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87A53E5" w14:textId="77777777" w:rsidR="005D7C4A" w:rsidRPr="001266F5" w:rsidRDefault="001953A2" w:rsidP="005D7C4A">
      <w:pPr>
        <w:jc w:val="center"/>
        <w:rPr>
          <w:rFonts w:ascii="Times New Roman" w:hAnsi="Times New Roman" w:cs="Times New Roman"/>
          <w:b/>
        </w:rPr>
      </w:pPr>
      <w:r w:rsidRPr="001266F5">
        <w:rPr>
          <w:rFonts w:ascii="Times New Roman" w:hAnsi="Times New Roman" w:cs="Times New Roman"/>
          <w:b/>
        </w:rPr>
        <w:t>Methodology:</w:t>
      </w:r>
    </w:p>
    <w:p w14:paraId="5B87DD11" w14:textId="66A1757F" w:rsidR="005D7C4A" w:rsidRPr="001266F5" w:rsidRDefault="005D7C4A" w:rsidP="005D7C4A">
      <w:pPr>
        <w:jc w:val="center"/>
        <w:rPr>
          <w:rFonts w:ascii="Times New Roman" w:hAnsi="Times New Roman" w:cs="Times New Roman"/>
          <w:b/>
        </w:rPr>
      </w:pPr>
      <w:r w:rsidRPr="001266F5">
        <w:rPr>
          <w:rFonts w:ascii="Times New Roman" w:hAnsi="Times New Roman" w:cs="Times New Roman"/>
          <w:b/>
        </w:rPr>
        <w:t>9</w:t>
      </w:r>
      <w:r w:rsidR="004C0AF5" w:rsidRPr="001266F5">
        <w:rPr>
          <w:rFonts w:ascii="Times New Roman" w:hAnsi="Times New Roman" w:cs="Times New Roman"/>
          <w:b/>
        </w:rPr>
        <w:t xml:space="preserve"> | </w:t>
      </w:r>
      <w:r w:rsidRPr="001266F5">
        <w:rPr>
          <w:rFonts w:ascii="Times New Roman" w:hAnsi="Times New Roman" w:cs="Times New Roman"/>
          <w:b/>
        </w:rPr>
        <w:t>Biblical Interpretation and the Biblical Canon</w:t>
      </w:r>
    </w:p>
    <w:p w14:paraId="13328611" w14:textId="689948B9" w:rsidR="002C6CA4" w:rsidRPr="001266F5" w:rsidRDefault="002C6CA4" w:rsidP="00326B64">
      <w:pPr>
        <w:jc w:val="center"/>
        <w:rPr>
          <w:rFonts w:ascii="Times New Roman" w:hAnsi="Times New Roman" w:cs="Times New Roman"/>
          <w:b/>
        </w:rPr>
      </w:pPr>
    </w:p>
    <w:p w14:paraId="144DEDCE" w14:textId="64344964" w:rsidR="002C6CA4" w:rsidRPr="001266F5" w:rsidRDefault="006130CA" w:rsidP="002C6CA4">
      <w:pPr>
        <w:rPr>
          <w:rFonts w:ascii="Times New Roman" w:hAnsi="Times New Roman" w:cs="Times New Roman"/>
        </w:rPr>
      </w:pPr>
      <w:r w:rsidRPr="001266F5">
        <w:rPr>
          <w:rFonts w:ascii="Times New Roman" w:hAnsi="Times New Roman" w:cs="Times New Roman"/>
          <w:b/>
        </w:rPr>
        <w:t>Agenda:</w:t>
      </w:r>
      <w:r w:rsidR="008809EE" w:rsidRPr="001266F5">
        <w:rPr>
          <w:rFonts w:ascii="Times New Roman" w:hAnsi="Times New Roman" w:cs="Times New Roman"/>
          <w:b/>
        </w:rPr>
        <w:t xml:space="preserve"> </w:t>
      </w:r>
      <w:r w:rsidR="008809EE" w:rsidRPr="001266F5">
        <w:rPr>
          <w:rFonts w:ascii="Times New Roman" w:hAnsi="Times New Roman" w:cs="Times New Roman"/>
        </w:rPr>
        <w:t>Considering principles of interpretation (hermeneutics) related to and informed by the context of the entirety of scripture.</w:t>
      </w:r>
    </w:p>
    <w:p w14:paraId="0CA8B116" w14:textId="77777777" w:rsidR="002C6CA4" w:rsidRPr="001266F5" w:rsidRDefault="002C6CA4" w:rsidP="002C6CA4">
      <w:pPr>
        <w:rPr>
          <w:rFonts w:ascii="Times New Roman" w:hAnsi="Times New Roman" w:cs="Times New Roman"/>
        </w:rPr>
      </w:pPr>
    </w:p>
    <w:p w14:paraId="02BE76A8" w14:textId="486E01CF" w:rsidR="00E62DE7" w:rsidRPr="00F537C3" w:rsidRDefault="005717AA" w:rsidP="00EC3FCE">
      <w:pPr>
        <w:rPr>
          <w:rFonts w:ascii="Times New Roman" w:hAnsi="Times New Roman" w:cs="Times New Roman"/>
        </w:rPr>
      </w:pPr>
      <w:r w:rsidRPr="001266F5">
        <w:rPr>
          <w:rFonts w:ascii="Times New Roman" w:hAnsi="Times New Roman" w:cs="Times New Roman"/>
          <w:b/>
        </w:rPr>
        <w:t>I.</w:t>
      </w:r>
      <w:r w:rsidR="00525A82" w:rsidRPr="001266F5">
        <w:rPr>
          <w:rFonts w:ascii="Times New Roman" w:hAnsi="Times New Roman" w:cs="Times New Roman"/>
          <w:b/>
        </w:rPr>
        <w:t xml:space="preserve"> T</w:t>
      </w:r>
      <w:r w:rsidR="00E62DE7" w:rsidRPr="001266F5">
        <w:rPr>
          <w:rFonts w:ascii="Times New Roman" w:hAnsi="Times New Roman" w:cs="Times New Roman"/>
          <w:b/>
        </w:rPr>
        <w:t>he unity of Biblical revelation.</w:t>
      </w:r>
      <w:r w:rsidR="00F537C3">
        <w:rPr>
          <w:rFonts w:ascii="Times New Roman" w:hAnsi="Times New Roman" w:cs="Times New Roman"/>
          <w:b/>
        </w:rPr>
        <w:t xml:space="preserve"> </w:t>
      </w:r>
      <w:r w:rsidR="00F537C3">
        <w:rPr>
          <w:rFonts w:ascii="Times New Roman" w:hAnsi="Times New Roman" w:cs="Times New Roman"/>
        </w:rPr>
        <w:t>Cf. Inerrancy; inspiration.</w:t>
      </w:r>
    </w:p>
    <w:p w14:paraId="70DEA4C2" w14:textId="77777777" w:rsidR="00F537C3" w:rsidRPr="001266F5" w:rsidRDefault="00F537C3" w:rsidP="00EC3FCE">
      <w:pPr>
        <w:rPr>
          <w:rFonts w:ascii="Times New Roman" w:hAnsi="Times New Roman" w:cs="Times New Roman"/>
          <w:b/>
        </w:rPr>
      </w:pPr>
    </w:p>
    <w:p w14:paraId="0712880C" w14:textId="02C6ECD4" w:rsidR="00E62DE7" w:rsidRPr="001266F5" w:rsidRDefault="00E62DE7" w:rsidP="00E62DE7">
      <w:pPr>
        <w:pStyle w:val="ListParagraph"/>
        <w:numPr>
          <w:ilvl w:val="0"/>
          <w:numId w:val="5"/>
        </w:numPr>
        <w:rPr>
          <w:rFonts w:ascii="Times New Roman" w:hAnsi="Times New Roman" w:cs="Times New Roman"/>
          <w:b/>
        </w:rPr>
      </w:pPr>
      <w:r w:rsidRPr="001266F5">
        <w:rPr>
          <w:rFonts w:ascii="Times New Roman" w:hAnsi="Times New Roman" w:cs="Times New Roman"/>
        </w:rPr>
        <w:t>In terms of truth-claims.</w:t>
      </w:r>
    </w:p>
    <w:p w14:paraId="30662FC3" w14:textId="77777777" w:rsidR="00E62DE7" w:rsidRPr="001266F5" w:rsidRDefault="00E62DE7" w:rsidP="00E62DE7">
      <w:pPr>
        <w:pStyle w:val="ListParagraph"/>
        <w:rPr>
          <w:rFonts w:ascii="Times New Roman" w:hAnsi="Times New Roman" w:cs="Times New Roman"/>
          <w:b/>
        </w:rPr>
      </w:pPr>
    </w:p>
    <w:p w14:paraId="71025D6C" w14:textId="24782668" w:rsidR="00E62DE7" w:rsidRPr="001266F5" w:rsidRDefault="00E62DE7" w:rsidP="00E62DE7">
      <w:pPr>
        <w:pStyle w:val="ListParagraph"/>
        <w:numPr>
          <w:ilvl w:val="0"/>
          <w:numId w:val="5"/>
        </w:numPr>
        <w:rPr>
          <w:rFonts w:ascii="Times New Roman" w:hAnsi="Times New Roman" w:cs="Times New Roman"/>
          <w:b/>
        </w:rPr>
      </w:pPr>
      <w:r w:rsidRPr="001266F5">
        <w:rPr>
          <w:rFonts w:ascii="Times New Roman" w:hAnsi="Times New Roman" w:cs="Times New Roman"/>
        </w:rPr>
        <w:t>In terms of metanarrative.</w:t>
      </w:r>
    </w:p>
    <w:p w14:paraId="512392F3" w14:textId="77777777" w:rsidR="006E069C" w:rsidRPr="001266F5" w:rsidRDefault="006E069C" w:rsidP="006E069C">
      <w:pPr>
        <w:rPr>
          <w:rFonts w:ascii="Times New Roman" w:hAnsi="Times New Roman" w:cs="Times New Roman"/>
          <w:b/>
        </w:rPr>
      </w:pPr>
    </w:p>
    <w:p w14:paraId="168C772E" w14:textId="25C4CC85" w:rsidR="006E069C" w:rsidRPr="001266F5" w:rsidRDefault="006E069C" w:rsidP="006E069C">
      <w:pPr>
        <w:ind w:left="1080" w:firstLine="360"/>
        <w:rPr>
          <w:rFonts w:ascii="Times New Roman" w:hAnsi="Times New Roman" w:cs="Times New Roman"/>
        </w:rPr>
      </w:pPr>
      <w:r w:rsidRPr="001266F5">
        <w:rPr>
          <w:rFonts w:ascii="Times New Roman" w:hAnsi="Times New Roman" w:cs="Times New Roman"/>
        </w:rPr>
        <w:t>* This unity does not preclude diversity.</w:t>
      </w:r>
    </w:p>
    <w:p w14:paraId="2BEC20C5" w14:textId="77777777" w:rsidR="005717AA" w:rsidRPr="001266F5" w:rsidRDefault="005717AA" w:rsidP="00E62DE7">
      <w:pPr>
        <w:rPr>
          <w:rFonts w:ascii="Times New Roman" w:hAnsi="Times New Roman" w:cs="Times New Roman"/>
          <w:b/>
        </w:rPr>
      </w:pPr>
    </w:p>
    <w:p w14:paraId="1FC9BD69" w14:textId="090070FB" w:rsidR="00A25949" w:rsidRPr="001266F5" w:rsidRDefault="0062307D" w:rsidP="00504BEA">
      <w:pPr>
        <w:rPr>
          <w:rFonts w:ascii="Times New Roman" w:hAnsi="Times New Roman" w:cs="Times New Roman"/>
          <w:b/>
        </w:rPr>
      </w:pPr>
      <w:r w:rsidRPr="001266F5">
        <w:rPr>
          <w:rFonts w:ascii="Times New Roman" w:hAnsi="Times New Roman" w:cs="Times New Roman"/>
          <w:b/>
        </w:rPr>
        <w:t>II.</w:t>
      </w:r>
      <w:r w:rsidRPr="001266F5">
        <w:rPr>
          <w:rFonts w:ascii="Times New Roman" w:hAnsi="Times New Roman" w:cs="Times New Roman"/>
          <w:b/>
          <w:i/>
        </w:rPr>
        <w:t xml:space="preserve"> </w:t>
      </w:r>
      <w:r w:rsidR="00504BEA" w:rsidRPr="001266F5">
        <w:rPr>
          <w:rFonts w:ascii="Times New Roman" w:hAnsi="Times New Roman" w:cs="Times New Roman"/>
          <w:b/>
          <w:i/>
        </w:rPr>
        <w:t>Regula Fidei</w:t>
      </w:r>
      <w:r w:rsidR="00504BEA" w:rsidRPr="001266F5">
        <w:rPr>
          <w:rFonts w:ascii="Times New Roman" w:hAnsi="Times New Roman" w:cs="Times New Roman"/>
          <w:b/>
        </w:rPr>
        <w:t xml:space="preserve"> (</w:t>
      </w:r>
      <w:r w:rsidR="008809EE" w:rsidRPr="001266F5">
        <w:rPr>
          <w:rFonts w:ascii="Times New Roman" w:hAnsi="Times New Roman" w:cs="Times New Roman"/>
          <w:b/>
        </w:rPr>
        <w:t>or “analogy of faith”</w:t>
      </w:r>
      <w:r w:rsidR="00A25949" w:rsidRPr="001266F5">
        <w:rPr>
          <w:rFonts w:ascii="Times New Roman" w:hAnsi="Times New Roman" w:cs="Times New Roman"/>
          <w:b/>
        </w:rPr>
        <w:t>).</w:t>
      </w:r>
    </w:p>
    <w:p w14:paraId="1A64E972" w14:textId="77777777" w:rsidR="00A25949" w:rsidRPr="001266F5" w:rsidRDefault="00A25949" w:rsidP="00504BEA">
      <w:pPr>
        <w:rPr>
          <w:rFonts w:ascii="Times New Roman" w:hAnsi="Times New Roman" w:cs="Times New Roman"/>
          <w:b/>
        </w:rPr>
      </w:pPr>
    </w:p>
    <w:p w14:paraId="4AA5EBDF" w14:textId="75E26317" w:rsidR="00A25949" w:rsidRPr="001266F5" w:rsidRDefault="00A25949" w:rsidP="00A25949">
      <w:pPr>
        <w:pStyle w:val="ListParagraph"/>
        <w:rPr>
          <w:rFonts w:ascii="Times New Roman" w:hAnsi="Times New Roman" w:cs="Times New Roman"/>
        </w:rPr>
      </w:pPr>
      <w:r w:rsidRPr="001266F5">
        <w:rPr>
          <w:rFonts w:ascii="Times New Roman" w:hAnsi="Times New Roman" w:cs="Times New Roman"/>
        </w:rPr>
        <w:t xml:space="preserve">Interpret </w:t>
      </w:r>
      <w:r w:rsidR="00504BEA" w:rsidRPr="001266F5">
        <w:rPr>
          <w:rFonts w:ascii="Times New Roman" w:hAnsi="Times New Roman" w:cs="Times New Roman"/>
        </w:rPr>
        <w:t xml:space="preserve">scripture </w:t>
      </w:r>
      <w:r w:rsidRPr="001266F5">
        <w:rPr>
          <w:rFonts w:ascii="Times New Roman" w:hAnsi="Times New Roman" w:cs="Times New Roman"/>
        </w:rPr>
        <w:t>with scripture. Understand more obscure or difficult passages in light of clearer passages.</w:t>
      </w:r>
    </w:p>
    <w:p w14:paraId="7394F6BE" w14:textId="77777777" w:rsidR="00A25949" w:rsidRPr="001266F5" w:rsidRDefault="00A25949" w:rsidP="00A25949">
      <w:pPr>
        <w:pStyle w:val="ListParagraph"/>
        <w:rPr>
          <w:rFonts w:ascii="Times New Roman" w:hAnsi="Times New Roman" w:cs="Times New Roman"/>
          <w:b/>
        </w:rPr>
      </w:pPr>
    </w:p>
    <w:p w14:paraId="48B3558C" w14:textId="6A48941D" w:rsidR="00A25949" w:rsidRPr="001266F5" w:rsidRDefault="00A25949" w:rsidP="002B1B3F">
      <w:pPr>
        <w:pStyle w:val="ListParagraph"/>
        <w:ind w:left="1440"/>
        <w:rPr>
          <w:rFonts w:ascii="Times New Roman" w:hAnsi="Times New Roman" w:cs="Times New Roman"/>
        </w:rPr>
      </w:pPr>
      <w:r w:rsidRPr="001266F5">
        <w:rPr>
          <w:rFonts w:ascii="Times New Roman" w:hAnsi="Times New Roman" w:cs="Times New Roman"/>
        </w:rPr>
        <w:t xml:space="preserve">* Implication – Don’t base doctrines </w:t>
      </w:r>
      <w:r w:rsidR="002B1B3F" w:rsidRPr="001266F5">
        <w:rPr>
          <w:rFonts w:ascii="Times New Roman" w:hAnsi="Times New Roman" w:cs="Times New Roman"/>
        </w:rPr>
        <w:t>entirely on obscure or difficult passages. Base doctrines most centrally on clear passages that address such doctrinal matters.</w:t>
      </w:r>
    </w:p>
    <w:p w14:paraId="1A514DD2" w14:textId="77777777" w:rsidR="00504BEA" w:rsidRPr="001266F5" w:rsidRDefault="00504BEA" w:rsidP="00E62DE7">
      <w:pPr>
        <w:rPr>
          <w:rFonts w:ascii="Times New Roman" w:hAnsi="Times New Roman" w:cs="Times New Roman"/>
          <w:b/>
        </w:rPr>
      </w:pPr>
    </w:p>
    <w:p w14:paraId="6A05D8C2" w14:textId="6EDC2527" w:rsidR="00C74AA5" w:rsidRPr="00AF7CF1" w:rsidRDefault="00525A82" w:rsidP="00275381">
      <w:pPr>
        <w:rPr>
          <w:rFonts w:ascii="Times New Roman" w:hAnsi="Times New Roman" w:cs="Times New Roman"/>
        </w:rPr>
      </w:pPr>
      <w:r w:rsidRPr="001266F5">
        <w:rPr>
          <w:rFonts w:ascii="Times New Roman" w:hAnsi="Times New Roman" w:cs="Times New Roman"/>
          <w:b/>
        </w:rPr>
        <w:t>II</w:t>
      </w:r>
      <w:r w:rsidR="0062307D" w:rsidRPr="001266F5">
        <w:rPr>
          <w:rFonts w:ascii="Times New Roman" w:hAnsi="Times New Roman" w:cs="Times New Roman"/>
          <w:b/>
        </w:rPr>
        <w:t>I</w:t>
      </w:r>
      <w:r w:rsidR="001612D2" w:rsidRPr="001266F5">
        <w:rPr>
          <w:rFonts w:ascii="Times New Roman" w:hAnsi="Times New Roman" w:cs="Times New Roman"/>
          <w:b/>
        </w:rPr>
        <w:t xml:space="preserve">. </w:t>
      </w:r>
      <w:r w:rsidR="006E069C" w:rsidRPr="001266F5">
        <w:rPr>
          <w:rFonts w:ascii="Times New Roman" w:hAnsi="Times New Roman" w:cs="Times New Roman"/>
          <w:b/>
        </w:rPr>
        <w:t>The</w:t>
      </w:r>
      <w:r w:rsidR="005717AA" w:rsidRPr="001266F5">
        <w:rPr>
          <w:rFonts w:ascii="Times New Roman" w:hAnsi="Times New Roman" w:cs="Times New Roman"/>
          <w:b/>
        </w:rPr>
        <w:t xml:space="preserve"> s</w:t>
      </w:r>
      <w:r w:rsidR="002D3071" w:rsidRPr="001266F5">
        <w:rPr>
          <w:rFonts w:ascii="Times New Roman" w:hAnsi="Times New Roman" w:cs="Times New Roman"/>
          <w:b/>
        </w:rPr>
        <w:t>i</w:t>
      </w:r>
      <w:r w:rsidR="00AF7CF1">
        <w:rPr>
          <w:rFonts w:ascii="Times New Roman" w:hAnsi="Times New Roman" w:cs="Times New Roman"/>
          <w:b/>
        </w:rPr>
        <w:t xml:space="preserve">gnificance of Biblical corpuses, </w:t>
      </w:r>
      <w:r w:rsidR="00AF7CF1">
        <w:rPr>
          <w:rFonts w:ascii="Times New Roman" w:hAnsi="Times New Roman" w:cs="Times New Roman"/>
        </w:rPr>
        <w:t>e.g., Paul’s letters.</w:t>
      </w:r>
    </w:p>
    <w:p w14:paraId="22E492E5" w14:textId="77777777" w:rsidR="00CB6D9F" w:rsidRDefault="00CB6D9F" w:rsidP="00275381">
      <w:pPr>
        <w:rPr>
          <w:rFonts w:ascii="Times New Roman" w:hAnsi="Times New Roman" w:cs="Times New Roman"/>
        </w:rPr>
      </w:pPr>
    </w:p>
    <w:p w14:paraId="0B5CDB3D" w14:textId="1CA6C8B2" w:rsidR="00C74AA5" w:rsidRDefault="00C74AA5" w:rsidP="00275381">
      <w:pPr>
        <w:rPr>
          <w:rFonts w:ascii="Times New Roman" w:hAnsi="Times New Roman" w:cs="Times New Roman"/>
        </w:rPr>
      </w:pPr>
      <w:r>
        <w:rPr>
          <w:rFonts w:ascii="Times New Roman" w:hAnsi="Times New Roman" w:cs="Times New Roman"/>
        </w:rPr>
        <w:t xml:space="preserve">Cf. Inspiration – Divine (thus unity) </w:t>
      </w:r>
      <w:r w:rsidRPr="00CB6D9F">
        <w:rPr>
          <w:rFonts w:ascii="Times New Roman" w:hAnsi="Times New Roman" w:cs="Times New Roman"/>
          <w:i/>
        </w:rPr>
        <w:t>and</w:t>
      </w:r>
      <w:r>
        <w:rPr>
          <w:rFonts w:ascii="Times New Roman" w:hAnsi="Times New Roman" w:cs="Times New Roman"/>
        </w:rPr>
        <w:t xml:space="preserve"> human (thus diversity) authorship.</w:t>
      </w:r>
    </w:p>
    <w:p w14:paraId="18B6043F" w14:textId="77777777" w:rsidR="00275381" w:rsidRPr="001266F5" w:rsidRDefault="00275381" w:rsidP="00275381">
      <w:pPr>
        <w:rPr>
          <w:rFonts w:ascii="Times New Roman" w:hAnsi="Times New Roman" w:cs="Times New Roman"/>
        </w:rPr>
      </w:pPr>
      <w:r w:rsidRPr="001266F5">
        <w:rPr>
          <w:rFonts w:ascii="Times New Roman" w:hAnsi="Times New Roman" w:cs="Times New Roman"/>
        </w:rPr>
        <w:t>* Theologies within one coherent theology.</w:t>
      </w:r>
    </w:p>
    <w:p w14:paraId="4F4A4516" w14:textId="16D5F650" w:rsidR="00002BD9" w:rsidRPr="001266F5" w:rsidRDefault="00C74AA5" w:rsidP="00275381">
      <w:pPr>
        <w:rPr>
          <w:rFonts w:ascii="Times New Roman" w:hAnsi="Times New Roman" w:cs="Times New Roman"/>
        </w:rPr>
      </w:pPr>
      <w:r>
        <w:rPr>
          <w:rFonts w:ascii="Times New Roman" w:hAnsi="Times New Roman" w:cs="Times New Roman"/>
        </w:rPr>
        <w:t>* Recognizing diversity.</w:t>
      </w:r>
    </w:p>
    <w:p w14:paraId="4BD07F72" w14:textId="77777777" w:rsidR="00275381" w:rsidRPr="001266F5" w:rsidRDefault="00275381" w:rsidP="00002BD9">
      <w:pPr>
        <w:rPr>
          <w:rFonts w:ascii="Times New Roman" w:hAnsi="Times New Roman" w:cs="Times New Roman"/>
          <w:b/>
        </w:rPr>
      </w:pPr>
    </w:p>
    <w:p w14:paraId="16F349DF" w14:textId="77777777" w:rsidR="00002BD9" w:rsidRPr="001266F5" w:rsidRDefault="00002BD9" w:rsidP="00002BD9">
      <w:pPr>
        <w:pStyle w:val="ListParagraph"/>
        <w:numPr>
          <w:ilvl w:val="0"/>
          <w:numId w:val="22"/>
        </w:numPr>
        <w:rPr>
          <w:rFonts w:ascii="Times New Roman" w:hAnsi="Times New Roman" w:cs="Times New Roman"/>
          <w:b/>
        </w:rPr>
      </w:pPr>
      <w:r w:rsidRPr="001266F5">
        <w:rPr>
          <w:rFonts w:ascii="Times New Roman" w:hAnsi="Times New Roman" w:cs="Times New Roman"/>
          <w:b/>
        </w:rPr>
        <w:t>Interpreting a Biblical author in light of that author’s corpus.</w:t>
      </w:r>
    </w:p>
    <w:p w14:paraId="251D846B" w14:textId="77777777" w:rsidR="00002BD9" w:rsidRPr="001266F5" w:rsidRDefault="00002BD9" w:rsidP="00002BD9">
      <w:pPr>
        <w:rPr>
          <w:rFonts w:ascii="Times New Roman" w:hAnsi="Times New Roman" w:cs="Times New Roman"/>
        </w:rPr>
      </w:pPr>
    </w:p>
    <w:p w14:paraId="7DC51E34" w14:textId="34884F1B" w:rsidR="00002BD9" w:rsidRPr="001266F5" w:rsidRDefault="00002BD9" w:rsidP="00002BD9">
      <w:pPr>
        <w:ind w:left="1080"/>
        <w:rPr>
          <w:rFonts w:ascii="Times New Roman" w:hAnsi="Times New Roman" w:cs="Times New Roman"/>
        </w:rPr>
      </w:pPr>
      <w:r w:rsidRPr="001266F5">
        <w:rPr>
          <w:rFonts w:ascii="Times New Roman" w:hAnsi="Times New Roman" w:cs="Times New Roman"/>
        </w:rPr>
        <w:t>Seek to understand the author in light of what they say elsewhere.</w:t>
      </w:r>
    </w:p>
    <w:p w14:paraId="0E249AD8" w14:textId="77777777" w:rsidR="00002BD9" w:rsidRPr="001266F5" w:rsidRDefault="00002BD9" w:rsidP="00002BD9">
      <w:pPr>
        <w:ind w:left="1080"/>
        <w:rPr>
          <w:rFonts w:ascii="Times New Roman" w:hAnsi="Times New Roman" w:cs="Times New Roman"/>
        </w:rPr>
      </w:pPr>
    </w:p>
    <w:p w14:paraId="2AEF44EE" w14:textId="0E65B553" w:rsidR="00002BD9" w:rsidRPr="001266F5" w:rsidRDefault="00002BD9" w:rsidP="00002BD9">
      <w:pPr>
        <w:ind w:left="1080"/>
        <w:rPr>
          <w:rFonts w:ascii="Times New Roman" w:hAnsi="Times New Roman" w:cs="Times New Roman"/>
          <w:b/>
        </w:rPr>
      </w:pPr>
      <w:r w:rsidRPr="001266F5">
        <w:rPr>
          <w:rFonts w:ascii="Times New Roman" w:hAnsi="Times New Roman" w:cs="Times New Roman"/>
        </w:rPr>
        <w:t>For example:</w:t>
      </w:r>
    </w:p>
    <w:p w14:paraId="447DC95F" w14:textId="4258E6D7" w:rsidR="00002BD9" w:rsidRPr="001266F5" w:rsidRDefault="00002BD9" w:rsidP="00002BD9">
      <w:pPr>
        <w:pStyle w:val="ListParagraph"/>
        <w:numPr>
          <w:ilvl w:val="0"/>
          <w:numId w:val="22"/>
        </w:numPr>
        <w:ind w:left="1800"/>
        <w:rPr>
          <w:rFonts w:ascii="Times New Roman" w:hAnsi="Times New Roman" w:cs="Times New Roman"/>
        </w:rPr>
      </w:pPr>
      <w:r w:rsidRPr="001266F5">
        <w:rPr>
          <w:rFonts w:ascii="Times New Roman" w:hAnsi="Times New Roman" w:cs="Times New Roman"/>
        </w:rPr>
        <w:t xml:space="preserve">Language (e.g., Paul’s use of </w:t>
      </w:r>
      <w:r w:rsidR="00754D89">
        <w:rPr>
          <w:rFonts w:ascii="Times New Roman" w:hAnsi="Times New Roman" w:cs="Times New Roman"/>
        </w:rPr>
        <w:t>“</w:t>
      </w:r>
      <w:r w:rsidRPr="001266F5">
        <w:rPr>
          <w:rFonts w:ascii="Times New Roman" w:hAnsi="Times New Roman" w:cs="Times New Roman"/>
        </w:rPr>
        <w:t>calling</w:t>
      </w:r>
      <w:r w:rsidR="00754D89">
        <w:rPr>
          <w:rFonts w:ascii="Times New Roman" w:hAnsi="Times New Roman" w:cs="Times New Roman"/>
        </w:rPr>
        <w:t>” v.</w:t>
      </w:r>
      <w:bookmarkStart w:id="0" w:name="_GoBack"/>
      <w:bookmarkEnd w:id="0"/>
      <w:r w:rsidRPr="001266F5">
        <w:rPr>
          <w:rFonts w:ascii="Times New Roman" w:hAnsi="Times New Roman" w:cs="Times New Roman"/>
        </w:rPr>
        <w:t xml:space="preserve"> Luke’s).</w:t>
      </w:r>
    </w:p>
    <w:p w14:paraId="06F217ED" w14:textId="309F36EF" w:rsidR="00002BD9" w:rsidRPr="001266F5" w:rsidRDefault="00002BD9" w:rsidP="00002BD9">
      <w:pPr>
        <w:pStyle w:val="ListParagraph"/>
        <w:numPr>
          <w:ilvl w:val="0"/>
          <w:numId w:val="22"/>
        </w:numPr>
        <w:ind w:left="1800"/>
        <w:rPr>
          <w:rFonts w:ascii="Times New Roman" w:hAnsi="Times New Roman" w:cs="Times New Roman"/>
        </w:rPr>
      </w:pPr>
      <w:r w:rsidRPr="001266F5">
        <w:rPr>
          <w:rFonts w:ascii="Times New Roman" w:hAnsi="Times New Roman" w:cs="Times New Roman"/>
        </w:rPr>
        <w:t>Theological concepts (e.g., John’s emphasis on eternal life; light and darkness motifs, etc.).</w:t>
      </w:r>
    </w:p>
    <w:p w14:paraId="0D46B803" w14:textId="77777777" w:rsidR="00002BD9" w:rsidRPr="001266F5" w:rsidRDefault="00002BD9" w:rsidP="00002BD9">
      <w:pPr>
        <w:pStyle w:val="ListParagraph"/>
        <w:ind w:left="2160"/>
        <w:rPr>
          <w:rFonts w:ascii="Times New Roman" w:hAnsi="Times New Roman" w:cs="Times New Roman"/>
          <w:b/>
        </w:rPr>
      </w:pPr>
    </w:p>
    <w:p w14:paraId="00386EF0" w14:textId="5F51F838" w:rsidR="00002BD9" w:rsidRPr="001266F5" w:rsidRDefault="00002BD9" w:rsidP="00002BD9">
      <w:pPr>
        <w:pStyle w:val="ListParagraph"/>
        <w:numPr>
          <w:ilvl w:val="0"/>
          <w:numId w:val="22"/>
        </w:numPr>
        <w:rPr>
          <w:rFonts w:ascii="Times New Roman" w:hAnsi="Times New Roman" w:cs="Times New Roman"/>
          <w:b/>
        </w:rPr>
      </w:pPr>
      <w:r w:rsidRPr="001266F5">
        <w:rPr>
          <w:rFonts w:ascii="Times New Roman" w:hAnsi="Times New Roman" w:cs="Times New Roman"/>
          <w:b/>
        </w:rPr>
        <w:t>The relationship between Biblical corpuses.</w:t>
      </w:r>
    </w:p>
    <w:p w14:paraId="23E84217" w14:textId="77777777" w:rsidR="002D3071" w:rsidRPr="001266F5" w:rsidRDefault="002D3071" w:rsidP="0062307D">
      <w:pPr>
        <w:pStyle w:val="ListParagraph"/>
        <w:ind w:left="1440"/>
        <w:rPr>
          <w:rFonts w:ascii="Times New Roman" w:hAnsi="Times New Roman" w:cs="Times New Roman"/>
          <w:b/>
        </w:rPr>
      </w:pPr>
    </w:p>
    <w:p w14:paraId="3478868B" w14:textId="77777777" w:rsidR="0062307D" w:rsidRPr="001266F5" w:rsidRDefault="0062307D" w:rsidP="0062307D">
      <w:pPr>
        <w:ind w:left="1080"/>
        <w:rPr>
          <w:rFonts w:ascii="Times New Roman" w:hAnsi="Times New Roman" w:cs="Times New Roman"/>
        </w:rPr>
      </w:pPr>
      <w:r w:rsidRPr="001266F5">
        <w:rPr>
          <w:rFonts w:ascii="Times New Roman" w:hAnsi="Times New Roman" w:cs="Times New Roman"/>
        </w:rPr>
        <w:t>Let particular texts and authors speak on their own terms with their own emphases and own particularities.</w:t>
      </w:r>
    </w:p>
    <w:p w14:paraId="0ECE53CC" w14:textId="77777777" w:rsidR="0062307D" w:rsidRPr="001266F5" w:rsidRDefault="0062307D" w:rsidP="0062307D">
      <w:pPr>
        <w:pStyle w:val="ListParagraph"/>
        <w:numPr>
          <w:ilvl w:val="0"/>
          <w:numId w:val="24"/>
        </w:numPr>
        <w:rPr>
          <w:rFonts w:ascii="Times New Roman" w:hAnsi="Times New Roman" w:cs="Times New Roman"/>
        </w:rPr>
      </w:pPr>
      <w:r w:rsidRPr="001266F5">
        <w:rPr>
          <w:rFonts w:ascii="Times New Roman" w:hAnsi="Times New Roman" w:cs="Times New Roman"/>
        </w:rPr>
        <w:t>Don’t mute their voice with another corpus.</w:t>
      </w:r>
    </w:p>
    <w:p w14:paraId="1C716FA9" w14:textId="77777777" w:rsidR="0062307D" w:rsidRPr="001266F5" w:rsidRDefault="0062307D" w:rsidP="0062307D">
      <w:pPr>
        <w:pStyle w:val="ListParagraph"/>
        <w:numPr>
          <w:ilvl w:val="0"/>
          <w:numId w:val="24"/>
        </w:numPr>
        <w:rPr>
          <w:rFonts w:ascii="Times New Roman" w:hAnsi="Times New Roman" w:cs="Times New Roman"/>
          <w:b/>
        </w:rPr>
      </w:pPr>
      <w:r w:rsidRPr="00F4360A">
        <w:rPr>
          <w:rFonts w:ascii="Times New Roman" w:hAnsi="Times New Roman" w:cs="Times New Roman"/>
          <w:i/>
        </w:rPr>
        <w:t>Regula fidei</w:t>
      </w:r>
      <w:r w:rsidRPr="001266F5">
        <w:rPr>
          <w:rFonts w:ascii="Times New Roman" w:hAnsi="Times New Roman" w:cs="Times New Roman"/>
        </w:rPr>
        <w:t xml:space="preserve"> doesn’t mean or appealing to another passage when we don’t like or struggle with a text.</w:t>
      </w:r>
    </w:p>
    <w:p w14:paraId="46D562DD" w14:textId="77777777" w:rsidR="0062307D" w:rsidRPr="001266F5" w:rsidRDefault="0062307D" w:rsidP="0062307D">
      <w:pPr>
        <w:pStyle w:val="ListParagraph"/>
        <w:numPr>
          <w:ilvl w:val="0"/>
          <w:numId w:val="24"/>
        </w:numPr>
        <w:rPr>
          <w:rFonts w:ascii="Times New Roman" w:hAnsi="Times New Roman" w:cs="Times New Roman"/>
          <w:b/>
        </w:rPr>
      </w:pPr>
      <w:r w:rsidRPr="001266F5">
        <w:rPr>
          <w:rFonts w:ascii="Times New Roman" w:hAnsi="Times New Roman" w:cs="Times New Roman"/>
        </w:rPr>
        <w:t>Not “canon with a canon.”</w:t>
      </w:r>
    </w:p>
    <w:p w14:paraId="033E822B" w14:textId="77777777" w:rsidR="0062307D" w:rsidRPr="001266F5" w:rsidRDefault="0062307D" w:rsidP="0062307D">
      <w:pPr>
        <w:pStyle w:val="ListParagraph"/>
        <w:rPr>
          <w:rFonts w:ascii="Times New Roman" w:hAnsi="Times New Roman" w:cs="Times New Roman"/>
          <w:b/>
        </w:rPr>
      </w:pPr>
    </w:p>
    <w:p w14:paraId="460AE408" w14:textId="7920CD49" w:rsidR="0062307D" w:rsidRPr="001266F5" w:rsidRDefault="0062307D" w:rsidP="0062307D">
      <w:pPr>
        <w:pStyle w:val="ListParagraph"/>
        <w:ind w:left="1440"/>
        <w:rPr>
          <w:rFonts w:ascii="Times New Roman" w:hAnsi="Times New Roman" w:cs="Times New Roman"/>
          <w:b/>
        </w:rPr>
      </w:pPr>
      <w:r w:rsidRPr="001266F5">
        <w:rPr>
          <w:rFonts w:ascii="Times New Roman" w:hAnsi="Times New Roman" w:cs="Times New Roman"/>
        </w:rPr>
        <w:t>* A check, a guard – Given the unity of scripture, you will know you have erred if you interpretation leads to a conflict with another text. In this case, you’ve interpreted one or both passages incorrectly.</w:t>
      </w:r>
    </w:p>
    <w:p w14:paraId="15FA4DC3" w14:textId="77777777" w:rsidR="0062307D" w:rsidRPr="001266F5" w:rsidRDefault="0062307D" w:rsidP="0062307D">
      <w:pPr>
        <w:rPr>
          <w:rFonts w:ascii="Times New Roman" w:hAnsi="Times New Roman" w:cs="Times New Roman"/>
          <w:b/>
        </w:rPr>
      </w:pPr>
    </w:p>
    <w:p w14:paraId="55CBB0CD" w14:textId="0AD1E5F0" w:rsidR="00525A82" w:rsidRPr="001266F5" w:rsidRDefault="0062307D" w:rsidP="00525A82">
      <w:pPr>
        <w:pStyle w:val="ListParagraph"/>
        <w:numPr>
          <w:ilvl w:val="0"/>
          <w:numId w:val="22"/>
        </w:numPr>
        <w:rPr>
          <w:rFonts w:ascii="Times New Roman" w:hAnsi="Times New Roman" w:cs="Times New Roman"/>
        </w:rPr>
      </w:pPr>
      <w:r w:rsidRPr="001266F5">
        <w:rPr>
          <w:rFonts w:ascii="Times New Roman" w:hAnsi="Times New Roman" w:cs="Times New Roman"/>
          <w:b/>
        </w:rPr>
        <w:t>Parallels</w:t>
      </w:r>
      <w:r w:rsidRPr="001266F5">
        <w:rPr>
          <w:rFonts w:ascii="Times New Roman" w:hAnsi="Times New Roman" w:cs="Times New Roman"/>
        </w:rPr>
        <w:t xml:space="preserve"> – Their </w:t>
      </w:r>
      <w:r w:rsidRPr="001266F5">
        <w:rPr>
          <w:rFonts w:ascii="Times New Roman" w:hAnsi="Times New Roman" w:cs="Times New Roman"/>
          <w:i/>
        </w:rPr>
        <w:t>abuse</w:t>
      </w:r>
      <w:r w:rsidRPr="001266F5">
        <w:rPr>
          <w:rFonts w:ascii="Times New Roman" w:hAnsi="Times New Roman" w:cs="Times New Roman"/>
        </w:rPr>
        <w:t xml:space="preserve"> and </w:t>
      </w:r>
      <w:r w:rsidRPr="001266F5">
        <w:rPr>
          <w:rFonts w:ascii="Times New Roman" w:hAnsi="Times New Roman" w:cs="Times New Roman"/>
          <w:i/>
        </w:rPr>
        <w:t>proper</w:t>
      </w:r>
      <w:r w:rsidRPr="001266F5">
        <w:rPr>
          <w:rFonts w:ascii="Times New Roman" w:hAnsi="Times New Roman" w:cs="Times New Roman"/>
        </w:rPr>
        <w:t xml:space="preserve"> use.</w:t>
      </w:r>
    </w:p>
    <w:p w14:paraId="06451288" w14:textId="77777777" w:rsidR="00CB6D9F" w:rsidRDefault="00CB6D9F" w:rsidP="00CB6D9F">
      <w:pPr>
        <w:ind w:left="720"/>
        <w:rPr>
          <w:rFonts w:ascii="Times New Roman" w:hAnsi="Times New Roman" w:cs="Times New Roman"/>
        </w:rPr>
      </w:pPr>
    </w:p>
    <w:p w14:paraId="04383CAF" w14:textId="071330D5" w:rsidR="00525A82" w:rsidRPr="00CB6D9F" w:rsidRDefault="00CB6D9F" w:rsidP="00CB6D9F">
      <w:pPr>
        <w:ind w:left="720"/>
        <w:rPr>
          <w:rFonts w:ascii="Times New Roman" w:hAnsi="Times New Roman" w:cs="Times New Roman"/>
        </w:rPr>
      </w:pPr>
      <w:r>
        <w:rPr>
          <w:rFonts w:ascii="Times New Roman" w:hAnsi="Times New Roman" w:cs="Times New Roman"/>
        </w:rPr>
        <w:t>* Scripture’s unity (divine authorship) pushes us to seek parallels. But be sensitive to diversity (various human authors).</w:t>
      </w:r>
    </w:p>
    <w:p w14:paraId="4DA8A52E" w14:textId="77777777" w:rsidR="00CB6D9F" w:rsidRPr="001266F5" w:rsidRDefault="00CB6D9F" w:rsidP="00E62DE7">
      <w:pPr>
        <w:rPr>
          <w:rFonts w:ascii="Times New Roman" w:hAnsi="Times New Roman" w:cs="Times New Roman"/>
          <w:b/>
        </w:rPr>
      </w:pPr>
    </w:p>
    <w:p w14:paraId="3B7FB52C" w14:textId="2DD45D30" w:rsidR="005717AA" w:rsidRPr="001266F5" w:rsidRDefault="00275381" w:rsidP="00E62DE7">
      <w:pPr>
        <w:rPr>
          <w:rFonts w:ascii="Times New Roman" w:hAnsi="Times New Roman" w:cs="Times New Roman"/>
          <w:b/>
        </w:rPr>
      </w:pPr>
      <w:r w:rsidRPr="001266F5">
        <w:rPr>
          <w:rFonts w:ascii="Times New Roman" w:hAnsi="Times New Roman" w:cs="Times New Roman"/>
          <w:b/>
        </w:rPr>
        <w:t>IV</w:t>
      </w:r>
      <w:r w:rsidR="001612D2" w:rsidRPr="001266F5">
        <w:rPr>
          <w:rFonts w:ascii="Times New Roman" w:hAnsi="Times New Roman" w:cs="Times New Roman"/>
          <w:b/>
        </w:rPr>
        <w:t>. Understanding the Bible in light of</w:t>
      </w:r>
      <w:r w:rsidR="005717AA" w:rsidRPr="001266F5">
        <w:rPr>
          <w:rFonts w:ascii="Times New Roman" w:hAnsi="Times New Roman" w:cs="Times New Roman"/>
          <w:b/>
        </w:rPr>
        <w:t xml:space="preserve"> canonical context.</w:t>
      </w:r>
    </w:p>
    <w:p w14:paraId="0908E659" w14:textId="77777777" w:rsidR="001612D2" w:rsidRPr="001266F5" w:rsidRDefault="001612D2" w:rsidP="00E62DE7">
      <w:pPr>
        <w:rPr>
          <w:rFonts w:ascii="Times New Roman" w:hAnsi="Times New Roman" w:cs="Times New Roman"/>
          <w:b/>
        </w:rPr>
      </w:pPr>
    </w:p>
    <w:p w14:paraId="694C5833" w14:textId="77777777" w:rsidR="00002BD9" w:rsidRPr="001266F5" w:rsidRDefault="001612D2" w:rsidP="00002BD9">
      <w:pPr>
        <w:pStyle w:val="ListParagraph"/>
        <w:numPr>
          <w:ilvl w:val="0"/>
          <w:numId w:val="21"/>
        </w:numPr>
        <w:rPr>
          <w:rFonts w:ascii="Times New Roman" w:hAnsi="Times New Roman" w:cs="Times New Roman"/>
          <w:b/>
        </w:rPr>
      </w:pPr>
      <w:r w:rsidRPr="001266F5">
        <w:rPr>
          <w:rFonts w:ascii="Times New Roman" w:hAnsi="Times New Roman" w:cs="Times New Roman"/>
          <w:b/>
        </w:rPr>
        <w:t>Considering location within redemptive history.</w:t>
      </w:r>
    </w:p>
    <w:p w14:paraId="06A15973" w14:textId="77777777" w:rsidR="00002BD9" w:rsidRPr="001266F5" w:rsidRDefault="00002BD9" w:rsidP="00002BD9">
      <w:pPr>
        <w:pStyle w:val="ListParagraph"/>
        <w:ind w:left="1800"/>
        <w:rPr>
          <w:rFonts w:ascii="Times New Roman" w:hAnsi="Times New Roman" w:cs="Times New Roman"/>
          <w:b/>
        </w:rPr>
      </w:pPr>
    </w:p>
    <w:p w14:paraId="5BD5AC4F" w14:textId="77777777" w:rsidR="00002BD9" w:rsidRPr="001266F5" w:rsidRDefault="001612D2" w:rsidP="00002BD9">
      <w:pPr>
        <w:pStyle w:val="ListParagraph"/>
        <w:numPr>
          <w:ilvl w:val="1"/>
          <w:numId w:val="21"/>
        </w:numPr>
        <w:rPr>
          <w:rFonts w:ascii="Times New Roman" w:hAnsi="Times New Roman" w:cs="Times New Roman"/>
          <w:b/>
        </w:rPr>
      </w:pPr>
      <w:r w:rsidRPr="001266F5">
        <w:rPr>
          <w:rFonts w:ascii="Times New Roman" w:hAnsi="Times New Roman" w:cs="Times New Roman"/>
          <w:b/>
        </w:rPr>
        <w:t>Considering the metanarrative</w:t>
      </w:r>
      <w:r w:rsidRPr="001266F5">
        <w:rPr>
          <w:rFonts w:ascii="Times New Roman" w:hAnsi="Times New Roman" w:cs="Times New Roman"/>
        </w:rPr>
        <w:t xml:space="preserve"> –Where am I in the story?</w:t>
      </w:r>
    </w:p>
    <w:p w14:paraId="4EBC9BFD" w14:textId="77777777" w:rsidR="00002BD9" w:rsidRPr="001266F5" w:rsidRDefault="00002BD9" w:rsidP="00002BD9">
      <w:pPr>
        <w:pStyle w:val="ListParagraph"/>
        <w:ind w:left="1800"/>
        <w:rPr>
          <w:rFonts w:ascii="Times New Roman" w:hAnsi="Times New Roman" w:cs="Times New Roman"/>
          <w:b/>
        </w:rPr>
      </w:pPr>
    </w:p>
    <w:p w14:paraId="4C3C0437" w14:textId="060F6AF4" w:rsidR="00002BD9" w:rsidRPr="001266F5" w:rsidRDefault="001612D2" w:rsidP="00002BD9">
      <w:pPr>
        <w:pStyle w:val="ListParagraph"/>
        <w:numPr>
          <w:ilvl w:val="1"/>
          <w:numId w:val="21"/>
        </w:numPr>
        <w:rPr>
          <w:rFonts w:ascii="Times New Roman" w:hAnsi="Times New Roman" w:cs="Times New Roman"/>
          <w:b/>
        </w:rPr>
      </w:pPr>
      <w:r w:rsidRPr="001266F5">
        <w:rPr>
          <w:rFonts w:ascii="Times New Roman" w:hAnsi="Times New Roman" w:cs="Times New Roman"/>
          <w:b/>
        </w:rPr>
        <w:t>Considering progressive revelation</w:t>
      </w:r>
      <w:r w:rsidRPr="001266F5">
        <w:rPr>
          <w:rFonts w:ascii="Times New Roman" w:hAnsi="Times New Roman" w:cs="Times New Roman"/>
        </w:rPr>
        <w:t xml:space="preserve"> – How much is known at this point? </w:t>
      </w:r>
      <w:r w:rsidR="007378B5" w:rsidRPr="001266F5">
        <w:rPr>
          <w:rFonts w:ascii="Times New Roman" w:hAnsi="Times New Roman" w:cs="Times New Roman"/>
        </w:rPr>
        <w:t>(</w:t>
      </w:r>
      <w:r w:rsidRPr="001266F5">
        <w:rPr>
          <w:rFonts w:ascii="Times New Roman" w:hAnsi="Times New Roman" w:cs="Times New Roman"/>
        </w:rPr>
        <w:t>Cf. complementary hermeneutics</w:t>
      </w:r>
      <w:r w:rsidR="007378B5" w:rsidRPr="001266F5">
        <w:rPr>
          <w:rFonts w:ascii="Times New Roman" w:hAnsi="Times New Roman" w:cs="Times New Roman"/>
        </w:rPr>
        <w:t>.</w:t>
      </w:r>
      <w:r w:rsidRPr="001266F5">
        <w:rPr>
          <w:rFonts w:ascii="Times New Roman" w:hAnsi="Times New Roman" w:cs="Times New Roman"/>
        </w:rPr>
        <w:t>)</w:t>
      </w:r>
    </w:p>
    <w:p w14:paraId="3A0500F2" w14:textId="77777777" w:rsidR="00002BD9" w:rsidRPr="001266F5" w:rsidRDefault="00002BD9" w:rsidP="00002BD9">
      <w:pPr>
        <w:rPr>
          <w:rFonts w:ascii="Times New Roman" w:hAnsi="Times New Roman" w:cs="Times New Roman"/>
          <w:b/>
        </w:rPr>
      </w:pPr>
    </w:p>
    <w:p w14:paraId="6073B31C" w14:textId="357A9077" w:rsidR="001612D2" w:rsidRPr="001266F5" w:rsidRDefault="001612D2" w:rsidP="00002BD9">
      <w:pPr>
        <w:pStyle w:val="ListParagraph"/>
        <w:numPr>
          <w:ilvl w:val="1"/>
          <w:numId w:val="21"/>
        </w:numPr>
        <w:rPr>
          <w:rFonts w:ascii="Times New Roman" w:hAnsi="Times New Roman" w:cs="Times New Roman"/>
          <w:b/>
        </w:rPr>
      </w:pPr>
      <w:r w:rsidRPr="001266F5">
        <w:rPr>
          <w:rFonts w:ascii="Times New Roman" w:hAnsi="Times New Roman" w:cs="Times New Roman"/>
          <w:b/>
        </w:rPr>
        <w:t>Considering issues of continuity and discontinuity</w:t>
      </w:r>
      <w:r w:rsidRPr="001266F5">
        <w:rPr>
          <w:rFonts w:ascii="Times New Roman" w:hAnsi="Times New Roman" w:cs="Times New Roman"/>
        </w:rPr>
        <w:t xml:space="preserve"> – What is different or the same?</w:t>
      </w:r>
    </w:p>
    <w:p w14:paraId="51AB2BF6" w14:textId="77777777" w:rsidR="001612D2" w:rsidRPr="001266F5" w:rsidRDefault="001612D2" w:rsidP="001612D2">
      <w:pPr>
        <w:rPr>
          <w:rFonts w:ascii="Times New Roman" w:hAnsi="Times New Roman" w:cs="Times New Roman"/>
        </w:rPr>
      </w:pPr>
    </w:p>
    <w:p w14:paraId="1144427B" w14:textId="77777777" w:rsidR="00504BEA" w:rsidRPr="001266F5" w:rsidRDefault="001612D2" w:rsidP="00002BD9">
      <w:pPr>
        <w:pStyle w:val="ListParagraph"/>
        <w:ind w:left="1440" w:firstLine="720"/>
        <w:rPr>
          <w:rFonts w:ascii="Times New Roman" w:hAnsi="Times New Roman" w:cs="Times New Roman"/>
        </w:rPr>
      </w:pPr>
      <w:r w:rsidRPr="001266F5">
        <w:rPr>
          <w:rFonts w:ascii="Times New Roman" w:hAnsi="Times New Roman" w:cs="Times New Roman"/>
        </w:rPr>
        <w:t>Examples:</w:t>
      </w:r>
    </w:p>
    <w:p w14:paraId="73F96DC0" w14:textId="77777777" w:rsidR="00504BEA" w:rsidRPr="001266F5" w:rsidRDefault="001612D2" w:rsidP="00504BEA">
      <w:pPr>
        <w:pStyle w:val="ListParagraph"/>
        <w:numPr>
          <w:ilvl w:val="0"/>
          <w:numId w:val="13"/>
        </w:numPr>
        <w:rPr>
          <w:rFonts w:ascii="Times New Roman" w:hAnsi="Times New Roman" w:cs="Times New Roman"/>
        </w:rPr>
      </w:pPr>
      <w:r w:rsidRPr="001266F5">
        <w:rPr>
          <w:rFonts w:ascii="Times New Roman" w:hAnsi="Times New Roman" w:cs="Times New Roman"/>
        </w:rPr>
        <w:t>Holy Spirit’s indwelling presence.</w:t>
      </w:r>
    </w:p>
    <w:p w14:paraId="67E5867D" w14:textId="77777777" w:rsidR="00504BEA" w:rsidRPr="001266F5" w:rsidRDefault="001612D2" w:rsidP="00504BEA">
      <w:pPr>
        <w:pStyle w:val="ListParagraph"/>
        <w:numPr>
          <w:ilvl w:val="0"/>
          <w:numId w:val="13"/>
        </w:numPr>
        <w:rPr>
          <w:rFonts w:ascii="Times New Roman" w:hAnsi="Times New Roman" w:cs="Times New Roman"/>
        </w:rPr>
      </w:pPr>
      <w:r w:rsidRPr="001266F5">
        <w:rPr>
          <w:rFonts w:ascii="Times New Roman" w:hAnsi="Times New Roman" w:cs="Times New Roman"/>
        </w:rPr>
        <w:t>The Mosaic Law.</w:t>
      </w:r>
    </w:p>
    <w:p w14:paraId="2CDA06A1" w14:textId="68D18A44" w:rsidR="001612D2" w:rsidRPr="001266F5" w:rsidRDefault="001612D2" w:rsidP="00275381">
      <w:pPr>
        <w:pStyle w:val="ListParagraph"/>
        <w:numPr>
          <w:ilvl w:val="0"/>
          <w:numId w:val="13"/>
        </w:numPr>
        <w:rPr>
          <w:rFonts w:ascii="Times New Roman" w:hAnsi="Times New Roman" w:cs="Times New Roman"/>
          <w:b/>
        </w:rPr>
      </w:pPr>
      <w:r w:rsidRPr="001266F5">
        <w:rPr>
          <w:rFonts w:ascii="Times New Roman" w:hAnsi="Times New Roman" w:cs="Times New Roman"/>
        </w:rPr>
        <w:t>People of God.</w:t>
      </w:r>
    </w:p>
    <w:p w14:paraId="4269C018" w14:textId="77777777" w:rsidR="00525A82" w:rsidRPr="001266F5" w:rsidRDefault="00525A82" w:rsidP="00525A82">
      <w:pPr>
        <w:pStyle w:val="ListParagraph"/>
        <w:rPr>
          <w:rFonts w:ascii="Times New Roman" w:hAnsi="Times New Roman" w:cs="Times New Roman"/>
          <w:b/>
        </w:rPr>
      </w:pPr>
    </w:p>
    <w:p w14:paraId="197A635C" w14:textId="0ED44571" w:rsidR="00E62DE7" w:rsidRPr="001266F5" w:rsidRDefault="00525A82" w:rsidP="00002BD9">
      <w:pPr>
        <w:pStyle w:val="ListParagraph"/>
        <w:numPr>
          <w:ilvl w:val="0"/>
          <w:numId w:val="21"/>
        </w:numPr>
        <w:rPr>
          <w:rFonts w:ascii="Times New Roman" w:hAnsi="Times New Roman" w:cs="Times New Roman"/>
          <w:b/>
        </w:rPr>
      </w:pPr>
      <w:r w:rsidRPr="001266F5">
        <w:rPr>
          <w:rFonts w:ascii="Times New Roman" w:hAnsi="Times New Roman" w:cs="Times New Roman"/>
          <w:b/>
        </w:rPr>
        <w:t>Reading the entirety scripture</w:t>
      </w:r>
      <w:r w:rsidR="001612D2" w:rsidRPr="001266F5">
        <w:rPr>
          <w:rFonts w:ascii="Times New Roman" w:hAnsi="Times New Roman" w:cs="Times New Roman"/>
          <w:b/>
        </w:rPr>
        <w:t xml:space="preserve"> in light of the centrality of Christ.</w:t>
      </w:r>
    </w:p>
    <w:p w14:paraId="0DAF0D67" w14:textId="249F0DF2" w:rsidR="00E62DE7" w:rsidRPr="00C256A1" w:rsidRDefault="00C256A1" w:rsidP="00C256A1">
      <w:pPr>
        <w:ind w:left="1080"/>
        <w:rPr>
          <w:rFonts w:ascii="Times New Roman" w:hAnsi="Times New Roman" w:cs="Times New Roman"/>
        </w:rPr>
      </w:pPr>
      <w:r w:rsidRPr="00C256A1">
        <w:rPr>
          <w:rFonts w:ascii="Times New Roman" w:hAnsi="Times New Roman" w:cs="Times New Roman"/>
          <w:highlight w:val="yellow"/>
        </w:rPr>
        <w:t>PowerPoint.</w:t>
      </w:r>
    </w:p>
    <w:p w14:paraId="573DC733" w14:textId="77777777" w:rsidR="00C256A1" w:rsidRPr="001266F5" w:rsidRDefault="00C256A1" w:rsidP="00C256A1">
      <w:pPr>
        <w:ind w:left="1080"/>
        <w:rPr>
          <w:rFonts w:ascii="Times New Roman" w:hAnsi="Times New Roman" w:cs="Times New Roman"/>
          <w:b/>
        </w:rPr>
      </w:pPr>
    </w:p>
    <w:p w14:paraId="28DABFA0" w14:textId="759D0F49" w:rsidR="00E62DE7" w:rsidRPr="001266F5" w:rsidRDefault="00E62DE7" w:rsidP="001612D2">
      <w:pPr>
        <w:tabs>
          <w:tab w:val="right" w:pos="360"/>
          <w:tab w:val="left" w:pos="720"/>
        </w:tabs>
        <w:ind w:left="1440"/>
        <w:rPr>
          <w:rFonts w:ascii="Times New Roman" w:hAnsi="Times New Roman" w:cs="Times New Roman"/>
        </w:rPr>
      </w:pPr>
      <w:r w:rsidRPr="001266F5">
        <w:rPr>
          <w:rFonts w:ascii="Times New Roman" w:hAnsi="Times New Roman" w:cs="Times New Roman"/>
          <w:b/>
        </w:rPr>
        <w:t xml:space="preserve">Luke 24:25-27 – </w:t>
      </w:r>
      <w:r w:rsidRPr="001266F5">
        <w:rPr>
          <w:rFonts w:ascii="Times New Roman" w:hAnsi="Times New Roman" w:cs="Times New Roman"/>
          <w:b/>
          <w:vertAlign w:val="superscript"/>
        </w:rPr>
        <w:t>25</w:t>
      </w:r>
      <w:r w:rsidRPr="001266F5">
        <w:rPr>
          <w:rFonts w:ascii="Times New Roman" w:hAnsi="Times New Roman" w:cs="Times New Roman"/>
        </w:rPr>
        <w:t xml:space="preserve"> And He said to them, “O foolish men and slow of heart to believe in all that the prophets have spoken! </w:t>
      </w:r>
      <w:r w:rsidRPr="001266F5">
        <w:rPr>
          <w:rFonts w:ascii="Times New Roman" w:hAnsi="Times New Roman" w:cs="Times New Roman"/>
          <w:b/>
          <w:vertAlign w:val="superscript"/>
        </w:rPr>
        <w:t>26</w:t>
      </w:r>
      <w:r w:rsidRPr="001266F5">
        <w:rPr>
          <w:rFonts w:ascii="Times New Roman" w:hAnsi="Times New Roman" w:cs="Times New Roman"/>
        </w:rPr>
        <w:t xml:space="preserve"> “Was it not necessary for the Christ to suffer these things and to enter into His glory?” </w:t>
      </w:r>
      <w:r w:rsidRPr="001266F5">
        <w:rPr>
          <w:rFonts w:ascii="Times New Roman" w:hAnsi="Times New Roman" w:cs="Times New Roman"/>
          <w:b/>
          <w:vertAlign w:val="superscript"/>
        </w:rPr>
        <w:t>27</w:t>
      </w:r>
      <w:r w:rsidRPr="001266F5">
        <w:rPr>
          <w:rFonts w:ascii="Times New Roman" w:hAnsi="Times New Roman" w:cs="Times New Roman"/>
        </w:rPr>
        <w:t xml:space="preserve"> Then beginning with Moses and with all the prophets, He explained to them the things concerning Himself in all the Scriptures.</w:t>
      </w:r>
    </w:p>
    <w:p w14:paraId="0FA1DAC6" w14:textId="3B8D50CE" w:rsidR="00E62DE7" w:rsidRPr="001266F5" w:rsidRDefault="00E62DE7" w:rsidP="00E62DE7">
      <w:pPr>
        <w:tabs>
          <w:tab w:val="right" w:pos="360"/>
          <w:tab w:val="left" w:pos="720"/>
        </w:tabs>
        <w:ind w:left="720" w:hanging="720"/>
        <w:rPr>
          <w:rFonts w:ascii="Times New Roman" w:hAnsi="Times New Roman" w:cs="Times New Roman"/>
          <w:b/>
        </w:rPr>
      </w:pPr>
    </w:p>
    <w:p w14:paraId="0165C519" w14:textId="5B6947B5" w:rsidR="00E62DE7" w:rsidRPr="001266F5" w:rsidRDefault="00E62DE7" w:rsidP="001612D2">
      <w:pPr>
        <w:ind w:left="1440"/>
        <w:rPr>
          <w:rFonts w:ascii="Times New Roman" w:hAnsi="Times New Roman" w:cs="Times New Roman"/>
          <w:b/>
        </w:rPr>
      </w:pPr>
      <w:r w:rsidRPr="001266F5">
        <w:rPr>
          <w:rFonts w:ascii="Times New Roman" w:hAnsi="Times New Roman" w:cs="Times New Roman"/>
        </w:rPr>
        <w:t>“Every passage of Scripture–in both the Old and New Testaments–either predicts, prepares for, reflects, or results from the work of Christ.” – C.J. Mahaney.</w:t>
      </w:r>
    </w:p>
    <w:p w14:paraId="3C6D6462" w14:textId="77777777" w:rsidR="00EC3FCE" w:rsidRPr="001266F5" w:rsidRDefault="00EC3FCE" w:rsidP="00EC3FCE">
      <w:pPr>
        <w:rPr>
          <w:rFonts w:ascii="Times New Roman" w:hAnsi="Times New Roman" w:cs="Times New Roman"/>
        </w:rPr>
      </w:pPr>
    </w:p>
    <w:p w14:paraId="541A07E8" w14:textId="5BEE82F8" w:rsidR="00525A82" w:rsidRPr="001266F5" w:rsidRDefault="00002BD9" w:rsidP="00002BD9">
      <w:pPr>
        <w:pStyle w:val="ListParagraph"/>
        <w:numPr>
          <w:ilvl w:val="0"/>
          <w:numId w:val="21"/>
        </w:numPr>
        <w:rPr>
          <w:rFonts w:ascii="Times New Roman" w:hAnsi="Times New Roman" w:cs="Times New Roman"/>
          <w:b/>
        </w:rPr>
      </w:pPr>
      <w:r w:rsidRPr="001266F5">
        <w:rPr>
          <w:rFonts w:ascii="Times New Roman" w:hAnsi="Times New Roman" w:cs="Times New Roman"/>
          <w:b/>
        </w:rPr>
        <w:t>Considering the</w:t>
      </w:r>
      <w:r w:rsidR="00525A82" w:rsidRPr="001266F5">
        <w:rPr>
          <w:rFonts w:ascii="Times New Roman" w:hAnsi="Times New Roman" w:cs="Times New Roman"/>
          <w:b/>
        </w:rPr>
        <w:t xml:space="preserve"> New Testament’s </w:t>
      </w:r>
      <w:r w:rsidR="00525A82" w:rsidRPr="001266F5">
        <w:rPr>
          <w:rFonts w:ascii="Times New Roman" w:hAnsi="Times New Roman" w:cs="Times New Roman"/>
          <w:b/>
          <w:i/>
        </w:rPr>
        <w:t>logical</w:t>
      </w:r>
      <w:r w:rsidR="00525A82" w:rsidRPr="001266F5">
        <w:rPr>
          <w:rFonts w:ascii="Times New Roman" w:hAnsi="Times New Roman" w:cs="Times New Roman"/>
          <w:b/>
        </w:rPr>
        <w:t xml:space="preserve"> priority over the Old Testament.</w:t>
      </w:r>
    </w:p>
    <w:p w14:paraId="2A2477F0" w14:textId="77777777" w:rsidR="00525A82" w:rsidRPr="001266F5" w:rsidRDefault="00525A82" w:rsidP="00525A82">
      <w:pPr>
        <w:pStyle w:val="ListParagraph"/>
        <w:rPr>
          <w:rFonts w:ascii="Times New Roman" w:hAnsi="Times New Roman" w:cs="Times New Roman"/>
          <w:b/>
        </w:rPr>
      </w:pPr>
    </w:p>
    <w:p w14:paraId="1B63A390" w14:textId="18AF1FB3" w:rsidR="007D1F98" w:rsidRPr="001266F5" w:rsidRDefault="001612D2" w:rsidP="00002BD9">
      <w:pPr>
        <w:pStyle w:val="ListParagraph"/>
        <w:numPr>
          <w:ilvl w:val="0"/>
          <w:numId w:val="21"/>
        </w:numPr>
        <w:rPr>
          <w:rFonts w:ascii="Times New Roman" w:hAnsi="Times New Roman" w:cs="Times New Roman"/>
          <w:b/>
        </w:rPr>
      </w:pPr>
      <w:r w:rsidRPr="001266F5">
        <w:rPr>
          <w:rFonts w:ascii="Times New Roman" w:hAnsi="Times New Roman" w:cs="Times New Roman"/>
          <w:b/>
        </w:rPr>
        <w:t>Understanding</w:t>
      </w:r>
      <w:r w:rsidR="007D1F98" w:rsidRPr="001266F5">
        <w:rPr>
          <w:rFonts w:ascii="Times New Roman" w:hAnsi="Times New Roman" w:cs="Times New Roman"/>
          <w:b/>
        </w:rPr>
        <w:t xml:space="preserve"> the Old Testament in light of </w:t>
      </w:r>
      <w:r w:rsidRPr="001266F5">
        <w:rPr>
          <w:rFonts w:ascii="Times New Roman" w:hAnsi="Times New Roman" w:cs="Times New Roman"/>
          <w:b/>
        </w:rPr>
        <w:t>its climax in</w:t>
      </w:r>
      <w:r w:rsidR="007D1F98" w:rsidRPr="001266F5">
        <w:rPr>
          <w:rFonts w:ascii="Times New Roman" w:hAnsi="Times New Roman" w:cs="Times New Roman"/>
          <w:b/>
        </w:rPr>
        <w:t xml:space="preserve"> Christ.</w:t>
      </w:r>
    </w:p>
    <w:p w14:paraId="6C6C5159" w14:textId="77777777" w:rsidR="00483CAD" w:rsidRPr="001266F5" w:rsidRDefault="00483CAD" w:rsidP="00483CAD">
      <w:pPr>
        <w:rPr>
          <w:rFonts w:ascii="Times New Roman" w:hAnsi="Times New Roman" w:cs="Times New Roman"/>
        </w:rPr>
      </w:pPr>
    </w:p>
    <w:p w14:paraId="18A124ED" w14:textId="35E42A77" w:rsidR="00483CAD" w:rsidRPr="001266F5" w:rsidRDefault="00C256A1" w:rsidP="00CB6D9F">
      <w:pPr>
        <w:ind w:left="1080"/>
        <w:rPr>
          <w:rFonts w:ascii="Times New Roman" w:hAnsi="Times New Roman" w:cs="Times New Roman"/>
        </w:rPr>
      </w:pPr>
      <w:r w:rsidRPr="00C256A1">
        <w:rPr>
          <w:rFonts w:ascii="Times New Roman" w:hAnsi="Times New Roman" w:cs="Times New Roman"/>
          <w:highlight w:val="yellow"/>
        </w:rPr>
        <w:t>Appendix C; PowerPoint.</w:t>
      </w:r>
    </w:p>
    <w:p w14:paraId="2824589D" w14:textId="58C9205C" w:rsidR="007D1F98" w:rsidRPr="001266F5" w:rsidRDefault="007D1F98" w:rsidP="007D1F98">
      <w:pPr>
        <w:rPr>
          <w:rFonts w:ascii="Times New Roman" w:hAnsi="Times New Roman" w:cs="Times New Roman"/>
        </w:rPr>
      </w:pPr>
      <w:r w:rsidRPr="001266F5">
        <w:rPr>
          <w:rFonts w:ascii="Times New Roman" w:hAnsi="Times New Roman" w:cs="Times New Roman"/>
          <w:b/>
          <w:noProof/>
        </w:rPr>
        <w:drawing>
          <wp:inline distT="0" distB="0" distL="0" distR="0" wp14:anchorId="5CD635B0" wp14:editId="28C93C08">
            <wp:extent cx="5486400" cy="2743200"/>
            <wp:effectExtent l="0" t="0" r="0" b="0"/>
            <wp:docPr id="2" name="Picture 2" descr="Macintosh HD:Users:Kirk:Google Drive:Biblical Resources:Charts &amp; Diagrams:Progressive Revelation - Goldsworthy:Goldsworthy, Progressive Revelation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Kirk:Google Drive:Biblical Resources:Charts &amp; Diagrams:Progressive Revelation - Goldsworthy:Goldsworthy, Progressive Revelation (2).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91758" cy="2745879"/>
                    </a:xfrm>
                    <a:prstGeom prst="rect">
                      <a:avLst/>
                    </a:prstGeom>
                    <a:noFill/>
                    <a:ln>
                      <a:noFill/>
                    </a:ln>
                  </pic:spPr>
                </pic:pic>
              </a:graphicData>
            </a:graphic>
          </wp:inline>
        </w:drawing>
      </w:r>
      <w:r w:rsidR="00483CAD" w:rsidRPr="001266F5">
        <w:rPr>
          <w:rFonts w:ascii="Times New Roman" w:eastAsia="Times New Roman" w:hAnsi="Times New Roman" w:cs="Times New Roman"/>
          <w:noProof/>
          <w:color w:val="000000"/>
          <w:shd w:val="clear" w:color="auto" w:fill="FFFFFF"/>
        </w:rPr>
        <w:drawing>
          <wp:inline distT="0" distB="0" distL="0" distR="0" wp14:anchorId="36EB41EA" wp14:editId="6517BF10">
            <wp:extent cx="5372100" cy="2686050"/>
            <wp:effectExtent l="0" t="0" r="12700" b="6350"/>
            <wp:docPr id="5" name="Picture 5" descr="Macintosh HD:Users:Kirk:Google Drive:Biblical Resources:Charts &amp; Diagrams:Reading OT as Christian, Goldsworth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Kirk:Google Drive:Biblical Resources:Charts &amp; Diagrams:Reading OT as Christian, Goldsworthy.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72100" cy="2686050"/>
                    </a:xfrm>
                    <a:prstGeom prst="rect">
                      <a:avLst/>
                    </a:prstGeom>
                    <a:noFill/>
                    <a:ln>
                      <a:noFill/>
                    </a:ln>
                  </pic:spPr>
                </pic:pic>
              </a:graphicData>
            </a:graphic>
          </wp:inline>
        </w:drawing>
      </w:r>
    </w:p>
    <w:p w14:paraId="14F73826" w14:textId="37DDF33C" w:rsidR="007D1F98" w:rsidRPr="001266F5" w:rsidRDefault="007D1F98" w:rsidP="007D1F98">
      <w:pPr>
        <w:rPr>
          <w:rFonts w:ascii="Times New Roman" w:hAnsi="Times New Roman" w:cs="Times New Roman"/>
          <w:b/>
        </w:rPr>
      </w:pPr>
      <w:r w:rsidRPr="001266F5">
        <w:rPr>
          <w:rStyle w:val="FootnoteReference"/>
          <w:rFonts w:ascii="Times New Roman" w:hAnsi="Times New Roman" w:cs="Times New Roman"/>
          <w:b/>
        </w:rPr>
        <w:footnoteReference w:id="1"/>
      </w:r>
    </w:p>
    <w:p w14:paraId="6B31CD9D" w14:textId="77777777" w:rsidR="007D1F98" w:rsidRPr="001266F5" w:rsidRDefault="007D1F98" w:rsidP="007D1F98">
      <w:pPr>
        <w:rPr>
          <w:rFonts w:ascii="Times New Roman" w:hAnsi="Times New Roman" w:cs="Times New Roman"/>
          <w:b/>
        </w:rPr>
      </w:pPr>
    </w:p>
    <w:p w14:paraId="3BF70ED4" w14:textId="41ED659C" w:rsidR="007D1F98" w:rsidRPr="001266F5" w:rsidRDefault="007D1F98" w:rsidP="007D1F98">
      <w:pPr>
        <w:ind w:left="720"/>
        <w:rPr>
          <w:rFonts w:ascii="Times New Roman" w:hAnsi="Times New Roman" w:cs="Times New Roman"/>
          <w:b/>
        </w:rPr>
      </w:pPr>
      <w:r w:rsidRPr="001266F5">
        <w:rPr>
          <w:rFonts w:ascii="Times New Roman" w:eastAsia="Times New Roman" w:hAnsi="Times New Roman" w:cs="Times New Roman"/>
          <w:color w:val="000000"/>
          <w:shd w:val="clear" w:color="auto" w:fill="FFFFFF"/>
        </w:rPr>
        <w:t>“Because the New Testament declares the Old Testament to be incomplete without Christ we must understand the Old Testament in the light of its goal which is Christ. Jesus is indispensable to a true understanding of the Old Testament as well as the New.”</w:t>
      </w:r>
      <w:r w:rsidRPr="001266F5">
        <w:rPr>
          <w:rStyle w:val="FootnoteReference"/>
          <w:rFonts w:ascii="Times New Roman" w:eastAsia="Times New Roman" w:hAnsi="Times New Roman" w:cs="Times New Roman"/>
          <w:color w:val="000000"/>
          <w:shd w:val="clear" w:color="auto" w:fill="FFFFFF"/>
        </w:rPr>
        <w:footnoteReference w:id="2"/>
      </w:r>
    </w:p>
    <w:p w14:paraId="40DA34CD" w14:textId="77777777" w:rsidR="00525A82" w:rsidRPr="001266F5" w:rsidRDefault="00525A82" w:rsidP="00525A82">
      <w:pPr>
        <w:rPr>
          <w:rFonts w:ascii="Times New Roman" w:hAnsi="Times New Roman" w:cs="Times New Roman"/>
          <w:b/>
        </w:rPr>
      </w:pPr>
    </w:p>
    <w:p w14:paraId="11796B9B" w14:textId="77777777" w:rsidR="00525A82" w:rsidRPr="001266F5" w:rsidRDefault="00525A82" w:rsidP="00002BD9">
      <w:pPr>
        <w:pStyle w:val="ListParagraph"/>
        <w:numPr>
          <w:ilvl w:val="0"/>
          <w:numId w:val="21"/>
        </w:numPr>
        <w:rPr>
          <w:rFonts w:ascii="Times New Roman" w:hAnsi="Times New Roman" w:cs="Times New Roman"/>
          <w:b/>
        </w:rPr>
      </w:pPr>
      <w:r w:rsidRPr="001266F5">
        <w:rPr>
          <w:rFonts w:ascii="Times New Roman" w:hAnsi="Times New Roman" w:cs="Times New Roman"/>
          <w:b/>
        </w:rPr>
        <w:t>Understanding the New Testament in light of the Old Testament.</w:t>
      </w:r>
    </w:p>
    <w:p w14:paraId="7A21CB22" w14:textId="77777777" w:rsidR="00525A82" w:rsidRPr="001266F5" w:rsidRDefault="00525A82" w:rsidP="00525A82">
      <w:pPr>
        <w:rPr>
          <w:rFonts w:ascii="Times New Roman" w:hAnsi="Times New Roman" w:cs="Times New Roman"/>
          <w:b/>
        </w:rPr>
      </w:pPr>
    </w:p>
    <w:p w14:paraId="667AD3F2" w14:textId="77777777" w:rsidR="00002BD9" w:rsidRPr="001266F5" w:rsidRDefault="00525A82" w:rsidP="00002BD9">
      <w:pPr>
        <w:pStyle w:val="ListParagraph"/>
        <w:numPr>
          <w:ilvl w:val="0"/>
          <w:numId w:val="19"/>
        </w:numPr>
        <w:rPr>
          <w:rFonts w:ascii="Times New Roman" w:hAnsi="Times New Roman" w:cs="Times New Roman"/>
        </w:rPr>
      </w:pPr>
      <w:r w:rsidRPr="001266F5">
        <w:rPr>
          <w:rFonts w:ascii="Times New Roman" w:hAnsi="Times New Roman" w:cs="Times New Roman"/>
        </w:rPr>
        <w:t>With regards to themes, e.g., sacrifice, temple, holiness, kingship, etc.</w:t>
      </w:r>
    </w:p>
    <w:p w14:paraId="58FBA0F9" w14:textId="77777777" w:rsidR="00002BD9" w:rsidRPr="001266F5" w:rsidRDefault="00002BD9" w:rsidP="00002BD9">
      <w:pPr>
        <w:pStyle w:val="ListParagraph"/>
        <w:ind w:left="1440"/>
        <w:rPr>
          <w:rFonts w:ascii="Times New Roman" w:hAnsi="Times New Roman" w:cs="Times New Roman"/>
        </w:rPr>
      </w:pPr>
    </w:p>
    <w:p w14:paraId="0078BB66" w14:textId="1121CE7F" w:rsidR="00525A82" w:rsidRPr="001266F5" w:rsidRDefault="00525A82" w:rsidP="00002BD9">
      <w:pPr>
        <w:pStyle w:val="ListParagraph"/>
        <w:numPr>
          <w:ilvl w:val="0"/>
          <w:numId w:val="19"/>
        </w:numPr>
        <w:rPr>
          <w:rFonts w:ascii="Times New Roman" w:hAnsi="Times New Roman" w:cs="Times New Roman"/>
        </w:rPr>
      </w:pPr>
      <w:r w:rsidRPr="001266F5">
        <w:rPr>
          <w:rFonts w:ascii="Times New Roman" w:hAnsi="Times New Roman" w:cs="Times New Roman"/>
        </w:rPr>
        <w:t>With regards to metanarrative – The fulfillment of the New Testament will correspond to the anticipation of the Old Testament.</w:t>
      </w:r>
    </w:p>
    <w:p w14:paraId="32B9E623" w14:textId="77777777" w:rsidR="00525A82" w:rsidRPr="001266F5" w:rsidRDefault="00525A82" w:rsidP="00525A82">
      <w:pPr>
        <w:rPr>
          <w:rFonts w:ascii="Times New Roman" w:hAnsi="Times New Roman" w:cs="Times New Roman"/>
          <w:b/>
        </w:rPr>
      </w:pPr>
    </w:p>
    <w:p w14:paraId="7D2494FF" w14:textId="5BFE54E7" w:rsidR="00525A82" w:rsidRPr="001266F5" w:rsidRDefault="003D2023" w:rsidP="00002BD9">
      <w:pPr>
        <w:pStyle w:val="ListParagraph"/>
        <w:numPr>
          <w:ilvl w:val="0"/>
          <w:numId w:val="21"/>
        </w:numPr>
        <w:rPr>
          <w:rFonts w:ascii="Times New Roman" w:hAnsi="Times New Roman" w:cs="Times New Roman"/>
          <w:b/>
        </w:rPr>
      </w:pPr>
      <w:r w:rsidRPr="001266F5">
        <w:rPr>
          <w:rFonts w:ascii="Times New Roman" w:hAnsi="Times New Roman" w:cs="Times New Roman"/>
          <w:b/>
        </w:rPr>
        <w:t>Considering t</w:t>
      </w:r>
      <w:r w:rsidR="00C65D1F" w:rsidRPr="001266F5">
        <w:rPr>
          <w:rFonts w:ascii="Times New Roman" w:hAnsi="Times New Roman" w:cs="Times New Roman"/>
          <w:b/>
        </w:rPr>
        <w:t>he “Already/Not Yet” f</w:t>
      </w:r>
      <w:r w:rsidR="009A7FA5" w:rsidRPr="001266F5">
        <w:rPr>
          <w:rFonts w:ascii="Times New Roman" w:hAnsi="Times New Roman" w:cs="Times New Roman"/>
          <w:b/>
        </w:rPr>
        <w:t>ramework</w:t>
      </w:r>
      <w:r w:rsidR="00C65D1F" w:rsidRPr="001266F5">
        <w:rPr>
          <w:rFonts w:ascii="Times New Roman" w:hAnsi="Times New Roman" w:cs="Times New Roman"/>
          <w:b/>
        </w:rPr>
        <w:t xml:space="preserve"> of </w:t>
      </w:r>
      <w:r w:rsidRPr="001266F5">
        <w:rPr>
          <w:rFonts w:ascii="Times New Roman" w:hAnsi="Times New Roman" w:cs="Times New Roman"/>
          <w:b/>
        </w:rPr>
        <w:t>fulfillment</w:t>
      </w:r>
      <w:r w:rsidR="00C65D1F" w:rsidRPr="001266F5">
        <w:rPr>
          <w:rFonts w:ascii="Times New Roman" w:hAnsi="Times New Roman" w:cs="Times New Roman"/>
          <w:b/>
        </w:rPr>
        <w:t xml:space="preserve"> </w:t>
      </w:r>
      <w:r w:rsidRPr="001266F5">
        <w:rPr>
          <w:rFonts w:ascii="Times New Roman" w:hAnsi="Times New Roman" w:cs="Times New Roman"/>
          <w:b/>
        </w:rPr>
        <w:t>(</w:t>
      </w:r>
      <w:r w:rsidR="00C65D1F" w:rsidRPr="001266F5">
        <w:rPr>
          <w:rFonts w:ascii="Times New Roman" w:hAnsi="Times New Roman" w:cs="Times New Roman"/>
          <w:b/>
        </w:rPr>
        <w:t>realization</w:t>
      </w:r>
      <w:r w:rsidRPr="001266F5">
        <w:rPr>
          <w:rFonts w:ascii="Times New Roman" w:hAnsi="Times New Roman" w:cs="Times New Roman"/>
          <w:b/>
        </w:rPr>
        <w:t>)</w:t>
      </w:r>
      <w:r w:rsidR="00C65D1F" w:rsidRPr="001266F5">
        <w:rPr>
          <w:rFonts w:ascii="Times New Roman" w:hAnsi="Times New Roman" w:cs="Times New Roman"/>
          <w:b/>
        </w:rPr>
        <w:t xml:space="preserve"> of eschatological realities.</w:t>
      </w:r>
    </w:p>
    <w:p w14:paraId="47AAC620" w14:textId="5F047370" w:rsidR="00525A82" w:rsidRPr="001266F5" w:rsidRDefault="00483CAD" w:rsidP="00C256A1">
      <w:pPr>
        <w:ind w:left="1080"/>
        <w:rPr>
          <w:rFonts w:ascii="Times New Roman" w:hAnsi="Times New Roman" w:cs="Times New Roman"/>
        </w:rPr>
      </w:pPr>
      <w:r w:rsidRPr="001266F5">
        <w:rPr>
          <w:rFonts w:ascii="Times New Roman" w:hAnsi="Times New Roman" w:cs="Times New Roman"/>
          <w:noProof/>
        </w:rPr>
        <w:br/>
      </w:r>
      <w:r w:rsidR="00C256A1" w:rsidRPr="00C256A1">
        <w:rPr>
          <w:rFonts w:ascii="Times New Roman" w:hAnsi="Times New Roman" w:cs="Times New Roman"/>
          <w:highlight w:val="yellow"/>
        </w:rPr>
        <w:t>Appendix C; PowerPoint.</w:t>
      </w:r>
    </w:p>
    <w:p w14:paraId="4A815A51" w14:textId="7F75076C" w:rsidR="009A7FA5" w:rsidRPr="001266F5" w:rsidRDefault="00525A82" w:rsidP="00525A82">
      <w:pPr>
        <w:rPr>
          <w:rFonts w:ascii="Times New Roman" w:hAnsi="Times New Roman" w:cs="Times New Roman"/>
          <w:b/>
        </w:rPr>
      </w:pPr>
      <w:r w:rsidRPr="001266F5">
        <w:rPr>
          <w:rFonts w:ascii="Times New Roman" w:hAnsi="Times New Roman" w:cs="Times New Roman"/>
          <w:noProof/>
        </w:rPr>
        <w:t xml:space="preserve"> </w:t>
      </w:r>
      <w:r w:rsidRPr="001266F5">
        <w:rPr>
          <w:rFonts w:ascii="Times New Roman" w:hAnsi="Times New Roman" w:cs="Times New Roman"/>
          <w:noProof/>
        </w:rPr>
        <w:drawing>
          <wp:inline distT="0" distB="0" distL="0" distR="0" wp14:anchorId="6B667895" wp14:editId="56F871AC">
            <wp:extent cx="5442857" cy="4994326"/>
            <wp:effectExtent l="0" t="0" r="0" b="9525"/>
            <wp:docPr id="3" name="Picture 3" descr="Macintosh HD:Users:Kirk:Desktop:Already/Not Yet - Overlap of the Ag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Kirk:Desktop:Already/Not Yet - Overlap of the Ages.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50118" cy="5000989"/>
                    </a:xfrm>
                    <a:prstGeom prst="rect">
                      <a:avLst/>
                    </a:prstGeom>
                    <a:noFill/>
                    <a:ln>
                      <a:noFill/>
                    </a:ln>
                  </pic:spPr>
                </pic:pic>
              </a:graphicData>
            </a:graphic>
          </wp:inline>
        </w:drawing>
      </w:r>
    </w:p>
    <w:p w14:paraId="3A3F1937" w14:textId="77777777" w:rsidR="00E62DE7" w:rsidRPr="001266F5" w:rsidRDefault="00E62DE7" w:rsidP="00720E1D">
      <w:pPr>
        <w:rPr>
          <w:rFonts w:ascii="Times New Roman" w:hAnsi="Times New Roman" w:cs="Times New Roman"/>
          <w:b/>
        </w:rPr>
      </w:pPr>
    </w:p>
    <w:p w14:paraId="49281D12" w14:textId="03291A23" w:rsidR="00E03C8D" w:rsidRPr="001266F5" w:rsidRDefault="00002BD9" w:rsidP="00002BD9">
      <w:pPr>
        <w:pStyle w:val="ListParagraph"/>
        <w:numPr>
          <w:ilvl w:val="0"/>
          <w:numId w:val="20"/>
        </w:numPr>
        <w:rPr>
          <w:rFonts w:ascii="Times New Roman" w:hAnsi="Times New Roman" w:cs="Times New Roman"/>
        </w:rPr>
      </w:pPr>
      <w:r w:rsidRPr="001266F5">
        <w:rPr>
          <w:rFonts w:ascii="Times New Roman" w:hAnsi="Times New Roman" w:cs="Times New Roman"/>
        </w:rPr>
        <w:t xml:space="preserve">Cf. </w:t>
      </w:r>
      <w:r w:rsidR="00E03C8D" w:rsidRPr="001266F5">
        <w:rPr>
          <w:rFonts w:ascii="Times New Roman" w:hAnsi="Times New Roman" w:cs="Times New Roman"/>
        </w:rPr>
        <w:t>Old Testament’s anticipation of instantaneous arrival of eschatological realities v. New Testament’s presentation of two comings of Christ and eschatological realities arriving in two stages.</w:t>
      </w:r>
    </w:p>
    <w:p w14:paraId="5EAD17EE" w14:textId="77777777" w:rsidR="00002BD9" w:rsidRPr="001266F5" w:rsidRDefault="00002BD9" w:rsidP="00002BD9">
      <w:pPr>
        <w:rPr>
          <w:rFonts w:ascii="Times New Roman" w:hAnsi="Times New Roman" w:cs="Times New Roman"/>
        </w:rPr>
      </w:pPr>
    </w:p>
    <w:p w14:paraId="20530D89" w14:textId="3185B8DF" w:rsidR="000D5136" w:rsidRPr="001266F5" w:rsidRDefault="001266F5" w:rsidP="001266F5">
      <w:pPr>
        <w:pStyle w:val="ListParagraph"/>
        <w:numPr>
          <w:ilvl w:val="0"/>
          <w:numId w:val="20"/>
        </w:numPr>
        <w:rPr>
          <w:rFonts w:ascii="Times New Roman" w:hAnsi="Times New Roman" w:cs="Times New Roman"/>
        </w:rPr>
      </w:pPr>
      <w:r w:rsidRPr="001266F5">
        <w:rPr>
          <w:rFonts w:ascii="Times New Roman" w:hAnsi="Times New Roman" w:cs="Times New Roman"/>
        </w:rPr>
        <w:t>Interpretive significance – This framework helps one sort out passages that relate to the fulfillment of God’s promises or the outworking of God’s plan of salvation.</w:t>
      </w:r>
    </w:p>
    <w:sectPr w:rsidR="000D5136" w:rsidRPr="001266F5" w:rsidSect="00BB6F49">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4EFA9CF" w14:textId="77777777" w:rsidR="00F4360A" w:rsidRDefault="00F4360A" w:rsidP="00E62DE7">
      <w:r>
        <w:separator/>
      </w:r>
    </w:p>
  </w:endnote>
  <w:endnote w:type="continuationSeparator" w:id="0">
    <w:p w14:paraId="17F0D96C" w14:textId="77777777" w:rsidR="00F4360A" w:rsidRDefault="00F4360A" w:rsidP="00E62D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6A0890F" w14:textId="77777777" w:rsidR="00F4360A" w:rsidRDefault="00F4360A" w:rsidP="00E62DE7">
      <w:r>
        <w:separator/>
      </w:r>
    </w:p>
  </w:footnote>
  <w:footnote w:type="continuationSeparator" w:id="0">
    <w:p w14:paraId="1D3E4ED4" w14:textId="77777777" w:rsidR="00F4360A" w:rsidRDefault="00F4360A" w:rsidP="00E62DE7">
      <w:r>
        <w:continuationSeparator/>
      </w:r>
    </w:p>
  </w:footnote>
  <w:footnote w:id="1">
    <w:p w14:paraId="3F650F5D" w14:textId="18602F95" w:rsidR="00F4360A" w:rsidRPr="007D1F98" w:rsidRDefault="00F4360A">
      <w:pPr>
        <w:pStyle w:val="FootnoteText"/>
        <w:rPr>
          <w:rFonts w:ascii="Times New Roman" w:hAnsi="Times New Roman" w:cs="Times New Roman"/>
          <w:i/>
        </w:rPr>
      </w:pPr>
      <w:r>
        <w:rPr>
          <w:rStyle w:val="FootnoteReference"/>
        </w:rPr>
        <w:footnoteRef/>
      </w:r>
      <w:r>
        <w:t xml:space="preserve"> </w:t>
      </w:r>
      <w:r>
        <w:rPr>
          <w:rFonts w:ascii="Times New Roman" w:hAnsi="Times New Roman" w:cs="Times New Roman"/>
        </w:rPr>
        <w:t xml:space="preserve">These two diagrams are from Graeme Goldsworthy, </w:t>
      </w:r>
      <w:r>
        <w:rPr>
          <w:rFonts w:ascii="Times New Roman" w:hAnsi="Times New Roman" w:cs="Times New Roman"/>
          <w:i/>
        </w:rPr>
        <w:t>According to Plan.</w:t>
      </w:r>
    </w:p>
  </w:footnote>
  <w:footnote w:id="2">
    <w:p w14:paraId="0723FBDB" w14:textId="77777777" w:rsidR="00F4360A" w:rsidRPr="00DF06DB" w:rsidRDefault="00F4360A" w:rsidP="007D1F98">
      <w:pPr>
        <w:pStyle w:val="FootnoteText"/>
        <w:rPr>
          <w:rFonts w:ascii="Times New Roman" w:hAnsi="Times New Roman" w:cs="Times New Roman"/>
        </w:rPr>
      </w:pPr>
      <w:r w:rsidRPr="00DF06DB">
        <w:rPr>
          <w:rStyle w:val="FootnoteReference"/>
          <w:rFonts w:ascii="Times New Roman" w:hAnsi="Times New Roman" w:cs="Times New Roman"/>
          <w:vertAlign w:val="baseline"/>
        </w:rPr>
        <w:footnoteRef/>
      </w:r>
      <w:r>
        <w:rPr>
          <w:rFonts w:ascii="Times New Roman" w:hAnsi="Times New Roman" w:cs="Times New Roman"/>
        </w:rPr>
        <w:t>.</w:t>
      </w:r>
      <w:r w:rsidRPr="00DF06DB">
        <w:rPr>
          <w:rFonts w:ascii="Times New Roman" w:hAnsi="Times New Roman" w:cs="Times New Roman"/>
        </w:rPr>
        <w:t xml:space="preserve"> </w:t>
      </w:r>
      <w:r w:rsidRPr="00DF06DB">
        <w:rPr>
          <w:rFonts w:ascii="Times New Roman" w:eastAsia="Times New Roman" w:hAnsi="Times New Roman" w:cs="Times New Roman"/>
          <w:color w:val="000000"/>
          <w:shd w:val="clear" w:color="auto" w:fill="FFFFFF"/>
        </w:rPr>
        <w:t xml:space="preserve">Graeme Goldsworthy, </w:t>
      </w:r>
      <w:r w:rsidRPr="00DF06DB">
        <w:rPr>
          <w:rFonts w:ascii="Times New Roman" w:eastAsia="Times New Roman" w:hAnsi="Times New Roman" w:cs="Times New Roman"/>
          <w:i/>
          <w:iCs/>
          <w:color w:val="000000"/>
          <w:shd w:val="clear" w:color="auto" w:fill="FFFFFF"/>
        </w:rPr>
        <w:t xml:space="preserve">Gospel and Kingdom </w:t>
      </w:r>
      <w:r w:rsidRPr="00DF06DB">
        <w:rPr>
          <w:rFonts w:ascii="Times New Roman" w:eastAsia="Times New Roman" w:hAnsi="Times New Roman" w:cs="Times New Roman"/>
          <w:color w:val="000000"/>
          <w:shd w:val="clear" w:color="auto" w:fill="FFFFFF"/>
        </w:rPr>
        <w:t>(Crownhill, Milton Keynes: Paternoster, 2012), 49.</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4332CA"/>
    <w:multiLevelType w:val="hybridMultilevel"/>
    <w:tmpl w:val="3670E4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3F2FBD"/>
    <w:multiLevelType w:val="hybridMultilevel"/>
    <w:tmpl w:val="F0D84C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8E602E0"/>
    <w:multiLevelType w:val="hybridMultilevel"/>
    <w:tmpl w:val="DAAC7150"/>
    <w:lvl w:ilvl="0" w:tplc="5D2E2252">
      <w:start w:val="9"/>
      <w:numFmt w:val="bullet"/>
      <w:lvlText w:val="-"/>
      <w:lvlJc w:val="left"/>
      <w:pPr>
        <w:ind w:left="180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9CE5CBB"/>
    <w:multiLevelType w:val="hybridMultilevel"/>
    <w:tmpl w:val="705ABE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D475BA0"/>
    <w:multiLevelType w:val="hybridMultilevel"/>
    <w:tmpl w:val="1B5011B6"/>
    <w:lvl w:ilvl="0" w:tplc="5D2E2252">
      <w:start w:val="9"/>
      <w:numFmt w:val="bullet"/>
      <w:lvlText w:val="-"/>
      <w:lvlJc w:val="left"/>
      <w:pPr>
        <w:ind w:left="1800" w:hanging="360"/>
      </w:pPr>
      <w:rPr>
        <w:rFonts w:ascii="Times New Roman" w:eastAsiaTheme="minorEastAsia" w:hAnsi="Times New Roman" w:cs="Times New Roman"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nsid w:val="22EF727D"/>
    <w:multiLevelType w:val="hybridMultilevel"/>
    <w:tmpl w:val="0E9A83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2FD7692"/>
    <w:multiLevelType w:val="hybridMultilevel"/>
    <w:tmpl w:val="43241718"/>
    <w:lvl w:ilvl="0" w:tplc="E6A603EA">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1">
      <w:start w:val="1"/>
      <w:numFmt w:val="bullet"/>
      <w:lvlText w:val=""/>
      <w:lvlJc w:val="left"/>
      <w:pPr>
        <w:ind w:left="720" w:hanging="360"/>
      </w:pPr>
      <w:rPr>
        <w:rFonts w:ascii="Symbol" w:hAnsi="Symbol" w:hint="default"/>
      </w:rPr>
    </w:lvl>
    <w:lvl w:ilvl="4" w:tplc="04090019">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25020177"/>
    <w:multiLevelType w:val="hybridMultilevel"/>
    <w:tmpl w:val="A0BE092A"/>
    <w:lvl w:ilvl="0" w:tplc="E6A603EA">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1">
      <w:start w:val="1"/>
      <w:numFmt w:val="bullet"/>
      <w:lvlText w:val=""/>
      <w:lvlJc w:val="left"/>
      <w:pPr>
        <w:ind w:left="720" w:hanging="360"/>
      </w:pPr>
      <w:rPr>
        <w:rFonts w:ascii="Symbol" w:hAnsi="Symbol" w:hint="default"/>
      </w:rPr>
    </w:lvl>
    <w:lvl w:ilvl="4" w:tplc="04090001">
      <w:start w:val="1"/>
      <w:numFmt w:val="bullet"/>
      <w:lvlText w:val=""/>
      <w:lvlJc w:val="left"/>
      <w:pPr>
        <w:ind w:left="720" w:hanging="360"/>
      </w:pPr>
      <w:rPr>
        <w:rFonts w:ascii="Symbol" w:hAnsi="Symbol" w:hint="default"/>
      </w:r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288B2826"/>
    <w:multiLevelType w:val="hybridMultilevel"/>
    <w:tmpl w:val="C7EE9CA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93D42AA"/>
    <w:multiLevelType w:val="hybridMultilevel"/>
    <w:tmpl w:val="57E434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C5C758F"/>
    <w:multiLevelType w:val="hybridMultilevel"/>
    <w:tmpl w:val="A3EAF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C8819BC"/>
    <w:multiLevelType w:val="hybridMultilevel"/>
    <w:tmpl w:val="105E6042"/>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
    <w:nsid w:val="3E881D9B"/>
    <w:multiLevelType w:val="hybridMultilevel"/>
    <w:tmpl w:val="0B5E58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F7537BE"/>
    <w:multiLevelType w:val="hybridMultilevel"/>
    <w:tmpl w:val="61CEA6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FAF560A"/>
    <w:multiLevelType w:val="hybridMultilevel"/>
    <w:tmpl w:val="D3B0A79A"/>
    <w:lvl w:ilvl="0" w:tplc="E6A603EA">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4214490D"/>
    <w:multiLevelType w:val="hybridMultilevel"/>
    <w:tmpl w:val="65340DD4"/>
    <w:lvl w:ilvl="0" w:tplc="DCB83B28">
      <w:start w:val="1"/>
      <w:numFmt w:val="bullet"/>
      <w:lvlText w:val=""/>
      <w:lvlJc w:val="left"/>
      <w:pPr>
        <w:ind w:left="720" w:hanging="360"/>
      </w:pPr>
      <w:rPr>
        <w:rFonts w:ascii="Symbol" w:hAnsi="Symbol" w:hint="default"/>
        <w:sz w:val="24"/>
        <w:szCs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2783E25"/>
    <w:multiLevelType w:val="hybridMultilevel"/>
    <w:tmpl w:val="BE9C0ABA"/>
    <w:lvl w:ilvl="0" w:tplc="5D2E2252">
      <w:start w:val="9"/>
      <w:numFmt w:val="bullet"/>
      <w:lvlText w:val="-"/>
      <w:lvlJc w:val="left"/>
      <w:pPr>
        <w:ind w:left="360" w:hanging="360"/>
      </w:pPr>
      <w:rPr>
        <w:rFonts w:ascii="Times New Roman" w:eastAsiaTheme="minorEastAsia" w:hAnsi="Times New Roman" w:cs="Times New Roman" w:hint="default"/>
      </w:rPr>
    </w:lvl>
    <w:lvl w:ilvl="1" w:tplc="04090003" w:tentative="1">
      <w:start w:val="1"/>
      <w:numFmt w:val="bullet"/>
      <w:lvlText w:val="o"/>
      <w:lvlJc w:val="left"/>
      <w:pPr>
        <w:ind w:left="0" w:hanging="360"/>
      </w:pPr>
      <w:rPr>
        <w:rFonts w:ascii="Courier New" w:hAnsi="Courier New" w:hint="default"/>
      </w:rPr>
    </w:lvl>
    <w:lvl w:ilvl="2" w:tplc="04090005" w:tentative="1">
      <w:start w:val="1"/>
      <w:numFmt w:val="bullet"/>
      <w:lvlText w:val=""/>
      <w:lvlJc w:val="left"/>
      <w:pPr>
        <w:ind w:left="720" w:hanging="360"/>
      </w:pPr>
      <w:rPr>
        <w:rFonts w:ascii="Wingdings" w:hAnsi="Wingdings" w:hint="default"/>
      </w:rPr>
    </w:lvl>
    <w:lvl w:ilvl="3" w:tplc="04090001" w:tentative="1">
      <w:start w:val="1"/>
      <w:numFmt w:val="bullet"/>
      <w:lvlText w:val=""/>
      <w:lvlJc w:val="left"/>
      <w:pPr>
        <w:ind w:left="1440" w:hanging="360"/>
      </w:pPr>
      <w:rPr>
        <w:rFonts w:ascii="Symbol" w:hAnsi="Symbol" w:hint="default"/>
      </w:rPr>
    </w:lvl>
    <w:lvl w:ilvl="4" w:tplc="04090003" w:tentative="1">
      <w:start w:val="1"/>
      <w:numFmt w:val="bullet"/>
      <w:lvlText w:val="o"/>
      <w:lvlJc w:val="left"/>
      <w:pPr>
        <w:ind w:left="2160" w:hanging="360"/>
      </w:pPr>
      <w:rPr>
        <w:rFonts w:ascii="Courier New" w:hAnsi="Courier New" w:hint="default"/>
      </w:rPr>
    </w:lvl>
    <w:lvl w:ilvl="5" w:tplc="04090005" w:tentative="1">
      <w:start w:val="1"/>
      <w:numFmt w:val="bullet"/>
      <w:lvlText w:val=""/>
      <w:lvlJc w:val="left"/>
      <w:pPr>
        <w:ind w:left="2880" w:hanging="360"/>
      </w:pPr>
      <w:rPr>
        <w:rFonts w:ascii="Wingdings" w:hAnsi="Wingdings" w:hint="default"/>
      </w:rPr>
    </w:lvl>
    <w:lvl w:ilvl="6" w:tplc="04090001" w:tentative="1">
      <w:start w:val="1"/>
      <w:numFmt w:val="bullet"/>
      <w:lvlText w:val=""/>
      <w:lvlJc w:val="left"/>
      <w:pPr>
        <w:ind w:left="3600" w:hanging="360"/>
      </w:pPr>
      <w:rPr>
        <w:rFonts w:ascii="Symbol" w:hAnsi="Symbol" w:hint="default"/>
      </w:rPr>
    </w:lvl>
    <w:lvl w:ilvl="7" w:tplc="04090003" w:tentative="1">
      <w:start w:val="1"/>
      <w:numFmt w:val="bullet"/>
      <w:lvlText w:val="o"/>
      <w:lvlJc w:val="left"/>
      <w:pPr>
        <w:ind w:left="4320" w:hanging="360"/>
      </w:pPr>
      <w:rPr>
        <w:rFonts w:ascii="Courier New" w:hAnsi="Courier New" w:hint="default"/>
      </w:rPr>
    </w:lvl>
    <w:lvl w:ilvl="8" w:tplc="04090005" w:tentative="1">
      <w:start w:val="1"/>
      <w:numFmt w:val="bullet"/>
      <w:lvlText w:val=""/>
      <w:lvlJc w:val="left"/>
      <w:pPr>
        <w:ind w:left="5040" w:hanging="360"/>
      </w:pPr>
      <w:rPr>
        <w:rFonts w:ascii="Wingdings" w:hAnsi="Wingdings" w:hint="default"/>
      </w:rPr>
    </w:lvl>
  </w:abstractNum>
  <w:abstractNum w:abstractNumId="17">
    <w:nsid w:val="519B5BBE"/>
    <w:multiLevelType w:val="hybridMultilevel"/>
    <w:tmpl w:val="8E04BA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4CA16FE"/>
    <w:multiLevelType w:val="hybridMultilevel"/>
    <w:tmpl w:val="5FA4A896"/>
    <w:lvl w:ilvl="0" w:tplc="04090015">
      <w:start w:val="1"/>
      <w:numFmt w:val="upperLetter"/>
      <w:lvlText w:val="%1."/>
      <w:lvlJc w:val="left"/>
      <w:pPr>
        <w:ind w:left="1080" w:hanging="360"/>
      </w:pPr>
      <w:rPr>
        <w:rFonts w:hint="default"/>
      </w:rPr>
    </w:lvl>
    <w:lvl w:ilvl="1" w:tplc="0409000F">
      <w:start w:val="1"/>
      <w:numFmt w:val="decimal"/>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57825F77"/>
    <w:multiLevelType w:val="hybridMultilevel"/>
    <w:tmpl w:val="57F24FF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6CF94A2D"/>
    <w:multiLevelType w:val="hybridMultilevel"/>
    <w:tmpl w:val="EE6E7B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F48664C"/>
    <w:multiLevelType w:val="hybridMultilevel"/>
    <w:tmpl w:val="9FC4AA6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2">
    <w:nsid w:val="72562AB8"/>
    <w:multiLevelType w:val="hybridMultilevel"/>
    <w:tmpl w:val="3C420B1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nsid w:val="775715A1"/>
    <w:multiLevelType w:val="hybridMultilevel"/>
    <w:tmpl w:val="FF3686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78622B8F"/>
    <w:multiLevelType w:val="hybridMultilevel"/>
    <w:tmpl w:val="9858EB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78A8220B"/>
    <w:multiLevelType w:val="hybridMultilevel"/>
    <w:tmpl w:val="867CDAC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nsid w:val="79BE34CC"/>
    <w:multiLevelType w:val="hybridMultilevel"/>
    <w:tmpl w:val="2D069C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13"/>
  </w:num>
  <w:num w:numId="3">
    <w:abstractNumId w:val="5"/>
  </w:num>
  <w:num w:numId="4">
    <w:abstractNumId w:val="23"/>
  </w:num>
  <w:num w:numId="5">
    <w:abstractNumId w:val="20"/>
  </w:num>
  <w:num w:numId="6">
    <w:abstractNumId w:val="15"/>
  </w:num>
  <w:num w:numId="7">
    <w:abstractNumId w:val="24"/>
  </w:num>
  <w:num w:numId="8">
    <w:abstractNumId w:val="9"/>
  </w:num>
  <w:num w:numId="9">
    <w:abstractNumId w:val="14"/>
  </w:num>
  <w:num w:numId="10">
    <w:abstractNumId w:val="0"/>
  </w:num>
  <w:num w:numId="11">
    <w:abstractNumId w:val="6"/>
  </w:num>
  <w:num w:numId="12">
    <w:abstractNumId w:val="7"/>
  </w:num>
  <w:num w:numId="13">
    <w:abstractNumId w:val="11"/>
  </w:num>
  <w:num w:numId="14">
    <w:abstractNumId w:val="3"/>
  </w:num>
  <w:num w:numId="15">
    <w:abstractNumId w:val="17"/>
  </w:num>
  <w:num w:numId="16">
    <w:abstractNumId w:val="12"/>
  </w:num>
  <w:num w:numId="17">
    <w:abstractNumId w:val="25"/>
  </w:num>
  <w:num w:numId="18">
    <w:abstractNumId w:val="19"/>
  </w:num>
  <w:num w:numId="19">
    <w:abstractNumId w:val="22"/>
  </w:num>
  <w:num w:numId="20">
    <w:abstractNumId w:val="26"/>
  </w:num>
  <w:num w:numId="21">
    <w:abstractNumId w:val="18"/>
  </w:num>
  <w:num w:numId="22">
    <w:abstractNumId w:val="1"/>
  </w:num>
  <w:num w:numId="23">
    <w:abstractNumId w:val="21"/>
  </w:num>
  <w:num w:numId="24">
    <w:abstractNumId w:val="4"/>
  </w:num>
  <w:num w:numId="25">
    <w:abstractNumId w:val="2"/>
  </w:num>
  <w:num w:numId="26">
    <w:abstractNumId w:val="16"/>
  </w:num>
  <w:num w:numId="2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6CA4"/>
    <w:rsid w:val="00002BD9"/>
    <w:rsid w:val="000D5136"/>
    <w:rsid w:val="001266F5"/>
    <w:rsid w:val="001519A6"/>
    <w:rsid w:val="001612D2"/>
    <w:rsid w:val="001953A2"/>
    <w:rsid w:val="00275381"/>
    <w:rsid w:val="002B1B3F"/>
    <w:rsid w:val="002C6CA4"/>
    <w:rsid w:val="002D3071"/>
    <w:rsid w:val="002F083E"/>
    <w:rsid w:val="00306815"/>
    <w:rsid w:val="00316415"/>
    <w:rsid w:val="00326B64"/>
    <w:rsid w:val="00391D5D"/>
    <w:rsid w:val="003D2023"/>
    <w:rsid w:val="00424B85"/>
    <w:rsid w:val="004722D4"/>
    <w:rsid w:val="00473829"/>
    <w:rsid w:val="00483CAD"/>
    <w:rsid w:val="004B47D5"/>
    <w:rsid w:val="004C0AF5"/>
    <w:rsid w:val="00504BEA"/>
    <w:rsid w:val="00525A82"/>
    <w:rsid w:val="005717AA"/>
    <w:rsid w:val="005761B5"/>
    <w:rsid w:val="005779BF"/>
    <w:rsid w:val="005D7C4A"/>
    <w:rsid w:val="006130CA"/>
    <w:rsid w:val="0062307D"/>
    <w:rsid w:val="006E069C"/>
    <w:rsid w:val="007034A1"/>
    <w:rsid w:val="00720E1D"/>
    <w:rsid w:val="007378B5"/>
    <w:rsid w:val="00754D89"/>
    <w:rsid w:val="00763D27"/>
    <w:rsid w:val="007D1F98"/>
    <w:rsid w:val="007D6F4E"/>
    <w:rsid w:val="008809EE"/>
    <w:rsid w:val="008A38EA"/>
    <w:rsid w:val="009A7FA5"/>
    <w:rsid w:val="00A25949"/>
    <w:rsid w:val="00A35EED"/>
    <w:rsid w:val="00AF7CF1"/>
    <w:rsid w:val="00B011A1"/>
    <w:rsid w:val="00B97EF0"/>
    <w:rsid w:val="00BB6F49"/>
    <w:rsid w:val="00C256A1"/>
    <w:rsid w:val="00C65D1F"/>
    <w:rsid w:val="00C74AA5"/>
    <w:rsid w:val="00C77CFE"/>
    <w:rsid w:val="00CB6D9F"/>
    <w:rsid w:val="00E03C8D"/>
    <w:rsid w:val="00E62DE7"/>
    <w:rsid w:val="00EC3FCE"/>
    <w:rsid w:val="00F4360A"/>
    <w:rsid w:val="00F537C3"/>
    <w:rsid w:val="00F97974"/>
    <w:rsid w:val="00FB7B1A"/>
    <w:rsid w:val="00FC584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89AF84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C0AF5"/>
    <w:pPr>
      <w:ind w:left="720"/>
      <w:contextualSpacing/>
    </w:pPr>
  </w:style>
  <w:style w:type="paragraph" w:styleId="BalloonText">
    <w:name w:val="Balloon Text"/>
    <w:basedOn w:val="Normal"/>
    <w:link w:val="BalloonTextChar"/>
    <w:uiPriority w:val="99"/>
    <w:semiHidden/>
    <w:unhideWhenUsed/>
    <w:rsid w:val="00E62DE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62DE7"/>
    <w:rPr>
      <w:rFonts w:ascii="Lucida Grande" w:hAnsi="Lucida Grande" w:cs="Lucida Grande"/>
      <w:sz w:val="18"/>
      <w:szCs w:val="18"/>
    </w:rPr>
  </w:style>
  <w:style w:type="paragraph" w:styleId="FootnoteText">
    <w:name w:val="footnote text"/>
    <w:basedOn w:val="Normal"/>
    <w:link w:val="FootnoteTextChar"/>
    <w:uiPriority w:val="99"/>
    <w:unhideWhenUsed/>
    <w:rsid w:val="007D1F98"/>
  </w:style>
  <w:style w:type="character" w:customStyle="1" w:styleId="FootnoteTextChar">
    <w:name w:val="Footnote Text Char"/>
    <w:basedOn w:val="DefaultParagraphFont"/>
    <w:link w:val="FootnoteText"/>
    <w:uiPriority w:val="99"/>
    <w:rsid w:val="007D1F98"/>
  </w:style>
  <w:style w:type="character" w:styleId="FootnoteReference">
    <w:name w:val="footnote reference"/>
    <w:basedOn w:val="DefaultParagraphFont"/>
    <w:uiPriority w:val="99"/>
    <w:unhideWhenUsed/>
    <w:rsid w:val="007D1F98"/>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C0AF5"/>
    <w:pPr>
      <w:ind w:left="720"/>
      <w:contextualSpacing/>
    </w:pPr>
  </w:style>
  <w:style w:type="paragraph" w:styleId="BalloonText">
    <w:name w:val="Balloon Text"/>
    <w:basedOn w:val="Normal"/>
    <w:link w:val="BalloonTextChar"/>
    <w:uiPriority w:val="99"/>
    <w:semiHidden/>
    <w:unhideWhenUsed/>
    <w:rsid w:val="00E62DE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62DE7"/>
    <w:rPr>
      <w:rFonts w:ascii="Lucida Grande" w:hAnsi="Lucida Grande" w:cs="Lucida Grande"/>
      <w:sz w:val="18"/>
      <w:szCs w:val="18"/>
    </w:rPr>
  </w:style>
  <w:style w:type="paragraph" w:styleId="FootnoteText">
    <w:name w:val="footnote text"/>
    <w:basedOn w:val="Normal"/>
    <w:link w:val="FootnoteTextChar"/>
    <w:uiPriority w:val="99"/>
    <w:unhideWhenUsed/>
    <w:rsid w:val="007D1F98"/>
  </w:style>
  <w:style w:type="character" w:customStyle="1" w:styleId="FootnoteTextChar">
    <w:name w:val="Footnote Text Char"/>
    <w:basedOn w:val="DefaultParagraphFont"/>
    <w:link w:val="FootnoteText"/>
    <w:uiPriority w:val="99"/>
    <w:rsid w:val="007D1F98"/>
  </w:style>
  <w:style w:type="character" w:styleId="FootnoteReference">
    <w:name w:val="footnote reference"/>
    <w:basedOn w:val="DefaultParagraphFont"/>
    <w:uiPriority w:val="99"/>
    <w:unhideWhenUsed/>
    <w:rsid w:val="007D1F9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image" Target="media/image2.jpeg"/><Relationship Id="rId10"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72</TotalTime>
  <Pages>4</Pages>
  <Words>611</Words>
  <Characters>3489</Characters>
  <Application>Microsoft Macintosh Word</Application>
  <DocSecurity>0</DocSecurity>
  <Lines>29</Lines>
  <Paragraphs>8</Paragraphs>
  <ScaleCrop>false</ScaleCrop>
  <Company/>
  <LinksUpToDate>false</LinksUpToDate>
  <CharactersWithSpaces>4092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Kirk Miller</dc:creator>
  <cp:keywords/>
  <dc:description/>
  <cp:lastModifiedBy>Kirk Miller</cp:lastModifiedBy>
  <cp:revision>38</cp:revision>
  <cp:lastPrinted>2014-10-31T20:21:00Z</cp:lastPrinted>
  <dcterms:created xsi:type="dcterms:W3CDTF">2014-09-02T18:06:00Z</dcterms:created>
  <dcterms:modified xsi:type="dcterms:W3CDTF">2014-10-31T20:25:00Z</dcterms:modified>
</cp:coreProperties>
</file>